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drawings/drawing4.xml" ContentType="application/vnd.openxmlformats-officedocument.drawingml.chartshapes+xml"/>
  <Override PartName="/word/drawings/drawing5.xml" ContentType="application/vnd.openxmlformats-officedocument.drawingml.chartshapes+xml"/>
  <Override PartName="/word/charts/chart1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Default Extension="wdp" ContentType="image/vnd.ms-photo"/>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1149" w:rsidRPr="00606E78" w:rsidRDefault="00221149" w:rsidP="00606E78">
      <w:pPr>
        <w:pStyle w:val="Titre1"/>
        <w:spacing w:before="0" w:line="360" w:lineRule="auto"/>
        <w:jc w:val="center"/>
        <w:rPr>
          <w:rFonts w:asciiTheme="majorBidi" w:hAnsiTheme="majorBidi"/>
        </w:rPr>
      </w:pPr>
      <w:bookmarkStart w:id="0" w:name="_GoBack"/>
      <w:bookmarkStart w:id="1" w:name="_Toc326566431"/>
      <w:bookmarkStart w:id="2" w:name="_Toc326771243"/>
      <w:bookmarkEnd w:id="0"/>
      <w:r w:rsidRPr="00606E78">
        <w:rPr>
          <w:rFonts w:asciiTheme="majorBidi" w:hAnsiTheme="majorBidi"/>
        </w:rPr>
        <w:t>Chapitre III</w:t>
      </w:r>
      <w:bookmarkEnd w:id="1"/>
      <w:bookmarkEnd w:id="2"/>
    </w:p>
    <w:p w:rsidR="00A30455" w:rsidRPr="00606E78" w:rsidRDefault="00221149" w:rsidP="00606E78">
      <w:pPr>
        <w:pStyle w:val="Titre1"/>
        <w:spacing w:before="0" w:line="360" w:lineRule="auto"/>
        <w:jc w:val="center"/>
        <w:rPr>
          <w:rFonts w:asciiTheme="majorBidi" w:hAnsiTheme="majorBidi"/>
        </w:rPr>
      </w:pPr>
      <w:bookmarkStart w:id="3" w:name="_Toc326566377"/>
      <w:bookmarkStart w:id="4" w:name="_Toc326566432"/>
      <w:bookmarkStart w:id="5" w:name="_Toc326771244"/>
      <w:r w:rsidRPr="00606E78">
        <w:rPr>
          <w:rFonts w:asciiTheme="majorBidi" w:hAnsiTheme="majorBidi"/>
        </w:rPr>
        <w:t>Présentation et analyse des résultats d’essais</w:t>
      </w:r>
      <w:bookmarkEnd w:id="3"/>
      <w:bookmarkEnd w:id="4"/>
      <w:bookmarkEnd w:id="5"/>
    </w:p>
    <w:p w:rsidR="00606E78" w:rsidRDefault="00606E78" w:rsidP="00606E78">
      <w:pPr>
        <w:pStyle w:val="Titre2"/>
        <w:spacing w:before="0" w:line="360" w:lineRule="auto"/>
        <w:jc w:val="both"/>
        <w:rPr>
          <w:rFonts w:asciiTheme="majorBidi" w:hAnsiTheme="majorBidi"/>
        </w:rPr>
      </w:pPr>
      <w:bookmarkStart w:id="6" w:name="_Toc326566433"/>
      <w:bookmarkStart w:id="7" w:name="_Toc326771245"/>
    </w:p>
    <w:p w:rsidR="00221149" w:rsidRPr="00606E78" w:rsidRDefault="0000335D" w:rsidP="00606E78">
      <w:pPr>
        <w:pStyle w:val="Titre2"/>
        <w:spacing w:before="0" w:line="360" w:lineRule="auto"/>
        <w:jc w:val="both"/>
        <w:rPr>
          <w:rFonts w:asciiTheme="majorBidi" w:hAnsiTheme="majorBidi"/>
        </w:rPr>
      </w:pPr>
      <w:r w:rsidRPr="00606E78">
        <w:rPr>
          <w:rFonts w:asciiTheme="majorBidi" w:hAnsiTheme="majorBidi"/>
        </w:rPr>
        <w:t>III.</w:t>
      </w:r>
      <w:r w:rsidR="00221149" w:rsidRPr="00606E78">
        <w:rPr>
          <w:rFonts w:asciiTheme="majorBidi" w:hAnsiTheme="majorBidi"/>
        </w:rPr>
        <w:t>1 Introduction</w:t>
      </w:r>
      <w:bookmarkEnd w:id="6"/>
      <w:r w:rsidRPr="00606E78">
        <w:rPr>
          <w:rFonts w:asciiTheme="majorBidi" w:hAnsiTheme="majorBidi"/>
        </w:rPr>
        <w:t> :</w:t>
      </w:r>
      <w:bookmarkEnd w:id="7"/>
    </w:p>
    <w:p w:rsidR="00221149" w:rsidRPr="00606E78" w:rsidRDefault="00221149"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Ce chapitre regroupe l’ensemble des résultats des essais réalisés sur le sol étudié et  leur interprétation, il est organisé sous forme de deux parties :</w:t>
      </w:r>
    </w:p>
    <w:p w:rsidR="00221149" w:rsidRPr="00606E78" w:rsidRDefault="00221149"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Une première partie concernant le sol non traité, qui comporte les essais d’identi</w:t>
      </w:r>
      <w:r w:rsidR="000A3F86" w:rsidRPr="00606E78">
        <w:rPr>
          <w:rFonts w:asciiTheme="majorBidi" w:hAnsiTheme="majorBidi" w:cstheme="majorBidi"/>
          <w:sz w:val="24"/>
          <w:szCs w:val="24"/>
        </w:rPr>
        <w:t>fication (analyse minéralogique, analyses chimique</w:t>
      </w:r>
      <w:r w:rsidRPr="00606E78">
        <w:rPr>
          <w:rFonts w:asciiTheme="majorBidi" w:hAnsiTheme="majorBidi" w:cstheme="majorBidi"/>
          <w:sz w:val="24"/>
          <w:szCs w:val="24"/>
        </w:rPr>
        <w:t>, paramètres d’état, granularité, limites d’Atterberg</w:t>
      </w:r>
      <w:r w:rsidR="000A3F86" w:rsidRPr="00606E78">
        <w:rPr>
          <w:rFonts w:asciiTheme="majorBidi" w:hAnsiTheme="majorBidi" w:cstheme="majorBidi"/>
          <w:sz w:val="24"/>
          <w:szCs w:val="24"/>
        </w:rPr>
        <w:t xml:space="preserve">, </w:t>
      </w:r>
      <w:r w:rsidR="00F56A05" w:rsidRPr="00606E78">
        <w:rPr>
          <w:rFonts w:asciiTheme="majorBidi" w:hAnsiTheme="majorBidi" w:cstheme="majorBidi"/>
          <w:sz w:val="24"/>
          <w:szCs w:val="24"/>
        </w:rPr>
        <w:t>l</w:t>
      </w:r>
      <w:r w:rsidRPr="00606E78">
        <w:rPr>
          <w:rFonts w:asciiTheme="majorBidi" w:hAnsiTheme="majorBidi" w:cstheme="majorBidi"/>
          <w:sz w:val="24"/>
          <w:szCs w:val="24"/>
        </w:rPr>
        <w:t>’essai au bleu de méthylène, fragmentabilité</w:t>
      </w:r>
      <w:r w:rsidR="000A3F86" w:rsidRPr="00606E78">
        <w:rPr>
          <w:rFonts w:asciiTheme="majorBidi" w:hAnsiTheme="majorBidi" w:cstheme="majorBidi"/>
          <w:sz w:val="24"/>
          <w:szCs w:val="24"/>
        </w:rPr>
        <w:t xml:space="preserve"> et</w:t>
      </w:r>
      <w:r w:rsidRPr="00606E78">
        <w:rPr>
          <w:rFonts w:asciiTheme="majorBidi" w:hAnsiTheme="majorBidi" w:cstheme="majorBidi"/>
          <w:sz w:val="24"/>
          <w:szCs w:val="24"/>
        </w:rPr>
        <w:t xml:space="preserve"> dégradabilité), les essais mécaniques (Proctor normal, la portance immédiat avant et après imbibition</w:t>
      </w:r>
      <w:r w:rsidR="009C0A70">
        <w:rPr>
          <w:rFonts w:asciiTheme="majorBidi" w:hAnsiTheme="majorBidi" w:cstheme="majorBidi"/>
          <w:sz w:val="24"/>
          <w:szCs w:val="24"/>
        </w:rPr>
        <w:t xml:space="preserve"> </w:t>
      </w:r>
      <w:r w:rsidRPr="00606E78">
        <w:rPr>
          <w:rFonts w:asciiTheme="majorBidi" w:hAnsiTheme="majorBidi" w:cstheme="majorBidi"/>
          <w:sz w:val="24"/>
          <w:szCs w:val="24"/>
        </w:rPr>
        <w:t xml:space="preserve">et enfin le </w:t>
      </w:r>
      <w:r w:rsidR="000A3F86" w:rsidRPr="00606E78">
        <w:rPr>
          <w:rFonts w:asciiTheme="majorBidi" w:hAnsiTheme="majorBidi" w:cstheme="majorBidi"/>
          <w:sz w:val="24"/>
          <w:szCs w:val="24"/>
        </w:rPr>
        <w:t xml:space="preserve">cisaillement direct et </w:t>
      </w:r>
      <w:r w:rsidRPr="00606E78">
        <w:rPr>
          <w:rFonts w:asciiTheme="majorBidi" w:hAnsiTheme="majorBidi" w:cstheme="majorBidi"/>
          <w:sz w:val="24"/>
          <w:szCs w:val="24"/>
        </w:rPr>
        <w:t>gonflement libre).</w:t>
      </w:r>
    </w:p>
    <w:p w:rsidR="00221149" w:rsidRPr="00606E78" w:rsidRDefault="00221149"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Une deuxième partie portant sur le sol traité à différentes teneurs en ciment, qui regroupe des essais </w:t>
      </w:r>
      <w:r w:rsidR="00176506" w:rsidRPr="00606E78">
        <w:rPr>
          <w:rFonts w:asciiTheme="majorBidi" w:hAnsiTheme="majorBidi" w:cstheme="majorBidi"/>
          <w:sz w:val="24"/>
          <w:szCs w:val="24"/>
        </w:rPr>
        <w:t xml:space="preserve">physiques (bleu de méthylène, limites </w:t>
      </w:r>
      <w:r w:rsidR="00FC44C7" w:rsidRPr="00606E78">
        <w:rPr>
          <w:rFonts w:asciiTheme="majorBidi" w:hAnsiTheme="majorBidi" w:cstheme="majorBidi"/>
          <w:sz w:val="24"/>
          <w:szCs w:val="24"/>
        </w:rPr>
        <w:t>d’Atterberg, fragmentabilité</w:t>
      </w:r>
      <w:r w:rsidR="00176506" w:rsidRPr="00606E78">
        <w:rPr>
          <w:rFonts w:asciiTheme="majorBidi" w:hAnsiTheme="majorBidi" w:cstheme="majorBidi"/>
          <w:sz w:val="24"/>
          <w:szCs w:val="24"/>
        </w:rPr>
        <w:t xml:space="preserve"> et </w:t>
      </w:r>
      <w:r w:rsidR="004F3AAA" w:rsidRPr="00606E78">
        <w:rPr>
          <w:rFonts w:asciiTheme="majorBidi" w:hAnsiTheme="majorBidi" w:cstheme="majorBidi"/>
          <w:sz w:val="24"/>
          <w:szCs w:val="24"/>
        </w:rPr>
        <w:t>dégradabilité)</w:t>
      </w:r>
      <w:r w:rsidR="00176506" w:rsidRPr="00606E78">
        <w:rPr>
          <w:rFonts w:asciiTheme="majorBidi" w:hAnsiTheme="majorBidi" w:cstheme="majorBidi"/>
          <w:sz w:val="24"/>
          <w:szCs w:val="24"/>
        </w:rPr>
        <w:t xml:space="preserve"> et  des essais </w:t>
      </w:r>
      <w:r w:rsidRPr="00606E78">
        <w:rPr>
          <w:rFonts w:asciiTheme="majorBidi" w:hAnsiTheme="majorBidi" w:cstheme="majorBidi"/>
          <w:sz w:val="24"/>
          <w:szCs w:val="24"/>
        </w:rPr>
        <w:t>mécaniques (</w:t>
      </w:r>
      <w:r w:rsidR="00FD110B" w:rsidRPr="00606E78">
        <w:rPr>
          <w:rFonts w:asciiTheme="majorBidi" w:hAnsiTheme="majorBidi" w:cstheme="majorBidi"/>
          <w:sz w:val="24"/>
          <w:szCs w:val="24"/>
        </w:rPr>
        <w:t>Proctor normal, essai de CBR i</w:t>
      </w:r>
      <w:r w:rsidRPr="00606E78">
        <w:rPr>
          <w:rFonts w:asciiTheme="majorBidi" w:hAnsiTheme="majorBidi" w:cstheme="majorBidi"/>
          <w:sz w:val="24"/>
          <w:szCs w:val="24"/>
        </w:rPr>
        <w:t>mmédiat</w:t>
      </w:r>
      <w:r w:rsidR="00FD110B" w:rsidRPr="00606E78">
        <w:rPr>
          <w:rFonts w:asciiTheme="majorBidi" w:hAnsiTheme="majorBidi" w:cstheme="majorBidi"/>
          <w:sz w:val="24"/>
          <w:szCs w:val="24"/>
        </w:rPr>
        <w:t xml:space="preserve"> et </w:t>
      </w:r>
      <w:r w:rsidRPr="00606E78">
        <w:rPr>
          <w:rFonts w:asciiTheme="majorBidi" w:hAnsiTheme="majorBidi" w:cstheme="majorBidi"/>
          <w:sz w:val="24"/>
          <w:szCs w:val="24"/>
        </w:rPr>
        <w:t>après imbibition</w:t>
      </w:r>
      <w:r w:rsidR="00B765FD" w:rsidRPr="00606E78">
        <w:rPr>
          <w:rFonts w:asciiTheme="majorBidi" w:hAnsiTheme="majorBidi" w:cstheme="majorBidi"/>
          <w:sz w:val="24"/>
          <w:szCs w:val="24"/>
        </w:rPr>
        <w:t> </w:t>
      </w:r>
      <w:r w:rsidRPr="00606E78">
        <w:rPr>
          <w:rFonts w:asciiTheme="majorBidi" w:hAnsiTheme="majorBidi" w:cstheme="majorBidi"/>
          <w:sz w:val="24"/>
          <w:szCs w:val="24"/>
        </w:rPr>
        <w:t xml:space="preserve"> et </w:t>
      </w:r>
      <w:r w:rsidR="00B765FD" w:rsidRPr="00606E78">
        <w:rPr>
          <w:rFonts w:asciiTheme="majorBidi" w:hAnsiTheme="majorBidi" w:cstheme="majorBidi"/>
          <w:sz w:val="24"/>
          <w:szCs w:val="24"/>
        </w:rPr>
        <w:t xml:space="preserve">enfin le </w:t>
      </w:r>
      <w:r w:rsidR="00FD110B" w:rsidRPr="00606E78">
        <w:rPr>
          <w:rFonts w:asciiTheme="majorBidi" w:hAnsiTheme="majorBidi" w:cstheme="majorBidi"/>
          <w:sz w:val="24"/>
          <w:szCs w:val="24"/>
        </w:rPr>
        <w:t>cisaillement direct</w:t>
      </w:r>
      <w:r w:rsidRPr="00606E78">
        <w:rPr>
          <w:rFonts w:asciiTheme="majorBidi" w:hAnsiTheme="majorBidi" w:cstheme="majorBidi"/>
          <w:sz w:val="24"/>
          <w:szCs w:val="24"/>
        </w:rPr>
        <w:t>).</w:t>
      </w:r>
    </w:p>
    <w:p w:rsidR="00221149" w:rsidRPr="00606E78" w:rsidRDefault="00221149"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Les interprétations des résultats seront décrites à la fin de chaque partie du sol traité avant et après imbibition. </w:t>
      </w:r>
    </w:p>
    <w:p w:rsidR="001F4AB6" w:rsidRPr="00606E78" w:rsidRDefault="001F4AB6" w:rsidP="00606E78">
      <w:pPr>
        <w:autoSpaceDE w:val="0"/>
        <w:autoSpaceDN w:val="0"/>
        <w:adjustRightInd w:val="0"/>
        <w:spacing w:after="0" w:line="360" w:lineRule="auto"/>
        <w:jc w:val="both"/>
        <w:rPr>
          <w:rFonts w:asciiTheme="majorBidi" w:hAnsiTheme="majorBidi" w:cstheme="majorBidi"/>
          <w:sz w:val="24"/>
          <w:szCs w:val="24"/>
        </w:rPr>
      </w:pPr>
      <w:r w:rsidRPr="00606E78">
        <w:rPr>
          <w:rFonts w:asciiTheme="majorBidi" w:hAnsiTheme="majorBidi" w:cstheme="majorBidi"/>
          <w:sz w:val="24"/>
          <w:szCs w:val="24"/>
        </w:rPr>
        <w:t xml:space="preserve">         </w:t>
      </w:r>
    </w:p>
    <w:p w:rsidR="00F14DDD" w:rsidRPr="00606E78" w:rsidRDefault="00F14DDD" w:rsidP="00606E78">
      <w:pPr>
        <w:autoSpaceDE w:val="0"/>
        <w:autoSpaceDN w:val="0"/>
        <w:adjustRightInd w:val="0"/>
        <w:spacing w:after="0" w:line="360" w:lineRule="auto"/>
        <w:jc w:val="both"/>
        <w:rPr>
          <w:rFonts w:asciiTheme="majorBidi" w:hAnsiTheme="majorBidi" w:cstheme="majorBidi"/>
          <w:sz w:val="24"/>
          <w:szCs w:val="24"/>
        </w:rPr>
      </w:pPr>
    </w:p>
    <w:p w:rsidR="00221149" w:rsidRPr="00606E78" w:rsidRDefault="00221149" w:rsidP="00606E78">
      <w:pPr>
        <w:spacing w:after="0" w:line="360" w:lineRule="auto"/>
        <w:jc w:val="both"/>
        <w:rPr>
          <w:rFonts w:asciiTheme="majorBidi" w:hAnsiTheme="majorBidi" w:cstheme="majorBidi"/>
          <w:sz w:val="24"/>
          <w:szCs w:val="24"/>
        </w:rPr>
      </w:pPr>
      <w:r w:rsidRPr="00606E78">
        <w:rPr>
          <w:rFonts w:asciiTheme="majorBidi" w:hAnsiTheme="majorBidi" w:cstheme="majorBidi"/>
          <w:sz w:val="24"/>
          <w:szCs w:val="24"/>
        </w:rPr>
        <w:t>Rappel :</w:t>
      </w:r>
    </w:p>
    <w:p w:rsidR="00221149" w:rsidRPr="00606E78" w:rsidRDefault="00221149" w:rsidP="003F2A5B">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Ce </w:t>
      </w:r>
      <w:r w:rsidR="00981716" w:rsidRPr="00606E78">
        <w:rPr>
          <w:rFonts w:asciiTheme="majorBidi" w:hAnsiTheme="majorBidi" w:cstheme="majorBidi"/>
          <w:sz w:val="24"/>
          <w:szCs w:val="24"/>
        </w:rPr>
        <w:t>travail porte sur l'étude de l’évolutivité</w:t>
      </w:r>
      <w:r w:rsidRPr="00606E78">
        <w:rPr>
          <w:rFonts w:asciiTheme="majorBidi" w:hAnsiTheme="majorBidi" w:cstheme="majorBidi"/>
          <w:sz w:val="24"/>
          <w:szCs w:val="24"/>
        </w:rPr>
        <w:t xml:space="preserve"> d'une argile expansive stabilisée à </w:t>
      </w:r>
      <w:r w:rsidR="003F2A5B">
        <w:rPr>
          <w:rFonts w:asciiTheme="majorBidi" w:hAnsiTheme="majorBidi" w:cstheme="majorBidi"/>
          <w:sz w:val="24"/>
          <w:szCs w:val="24"/>
        </w:rPr>
        <w:t>forte</w:t>
      </w:r>
      <w:r w:rsidRPr="00606E78">
        <w:rPr>
          <w:rFonts w:asciiTheme="majorBidi" w:hAnsiTheme="majorBidi" w:cstheme="majorBidi"/>
          <w:sz w:val="24"/>
          <w:szCs w:val="24"/>
        </w:rPr>
        <w:t xml:space="preserve"> teneur en ciment. Pour des raisons pratiques dans le but d'avoir une plage de résultats plus représentative et plus significative dans l'ensemble des essais qui ont été effectués, les résultats correspondants aux teneurs en ciment : </w:t>
      </w:r>
      <w:r w:rsidR="003F2A5B">
        <w:rPr>
          <w:rFonts w:asciiTheme="majorBidi" w:hAnsiTheme="majorBidi" w:cstheme="majorBidi"/>
          <w:sz w:val="24"/>
          <w:szCs w:val="24"/>
        </w:rPr>
        <w:t>2</w:t>
      </w:r>
      <w:r w:rsidRPr="00606E78">
        <w:rPr>
          <w:rFonts w:asciiTheme="majorBidi" w:hAnsiTheme="majorBidi" w:cstheme="majorBidi"/>
          <w:sz w:val="24"/>
          <w:szCs w:val="24"/>
        </w:rPr>
        <w:t xml:space="preserve">%, </w:t>
      </w:r>
      <w:r w:rsidR="003F2A5B">
        <w:rPr>
          <w:rFonts w:asciiTheme="majorBidi" w:hAnsiTheme="majorBidi" w:cstheme="majorBidi"/>
          <w:sz w:val="24"/>
          <w:szCs w:val="24"/>
        </w:rPr>
        <w:t>4</w:t>
      </w:r>
      <w:r w:rsidRPr="00606E78">
        <w:rPr>
          <w:rFonts w:asciiTheme="majorBidi" w:hAnsiTheme="majorBidi" w:cstheme="majorBidi"/>
          <w:sz w:val="24"/>
          <w:szCs w:val="24"/>
        </w:rPr>
        <w:t xml:space="preserve">%, </w:t>
      </w:r>
      <w:r w:rsidR="003F2A5B">
        <w:rPr>
          <w:rFonts w:asciiTheme="majorBidi" w:hAnsiTheme="majorBidi" w:cstheme="majorBidi"/>
          <w:sz w:val="24"/>
          <w:szCs w:val="24"/>
        </w:rPr>
        <w:t>6</w:t>
      </w:r>
      <w:r w:rsidRPr="00606E78">
        <w:rPr>
          <w:rFonts w:asciiTheme="majorBidi" w:hAnsiTheme="majorBidi" w:cstheme="majorBidi"/>
          <w:sz w:val="24"/>
          <w:szCs w:val="24"/>
        </w:rPr>
        <w:t>%, sont issus des essais réalisé</w:t>
      </w:r>
      <w:r w:rsidR="006C56A9" w:rsidRPr="00606E78">
        <w:rPr>
          <w:rFonts w:asciiTheme="majorBidi" w:hAnsiTheme="majorBidi" w:cstheme="majorBidi"/>
          <w:sz w:val="24"/>
          <w:szCs w:val="24"/>
        </w:rPr>
        <w:t xml:space="preserve">s conjointement avec </w:t>
      </w:r>
      <w:r w:rsidRPr="00606E78">
        <w:rPr>
          <w:rFonts w:asciiTheme="majorBidi" w:hAnsiTheme="majorBidi" w:cstheme="majorBidi"/>
          <w:sz w:val="24"/>
          <w:szCs w:val="24"/>
        </w:rPr>
        <w:t>M</w:t>
      </w:r>
      <w:r w:rsidRPr="00606E78">
        <w:rPr>
          <w:rFonts w:asciiTheme="majorBidi" w:hAnsiTheme="majorBidi" w:cstheme="majorBidi"/>
          <w:sz w:val="24"/>
          <w:szCs w:val="24"/>
          <w:vertAlign w:val="superscript"/>
        </w:rPr>
        <w:t>r</w:t>
      </w:r>
      <w:r w:rsidRPr="00606E78">
        <w:rPr>
          <w:rFonts w:asciiTheme="majorBidi" w:hAnsiTheme="majorBidi" w:cstheme="majorBidi"/>
          <w:sz w:val="24"/>
          <w:szCs w:val="24"/>
        </w:rPr>
        <w:t> </w:t>
      </w:r>
      <w:r w:rsidR="007849C6" w:rsidRPr="00606E78">
        <w:rPr>
          <w:rFonts w:asciiTheme="majorBidi" w:hAnsiTheme="majorBidi" w:cstheme="majorBidi"/>
          <w:sz w:val="24"/>
          <w:szCs w:val="24"/>
        </w:rPr>
        <w:t xml:space="preserve">: </w:t>
      </w:r>
      <w:r w:rsidR="003F2A5B">
        <w:rPr>
          <w:rFonts w:asciiTheme="majorBidi" w:hAnsiTheme="majorBidi" w:cstheme="majorBidi"/>
          <w:sz w:val="24"/>
          <w:szCs w:val="24"/>
        </w:rPr>
        <w:t xml:space="preserve">BENHAMIDOUCHE </w:t>
      </w:r>
      <w:proofErr w:type="spellStart"/>
      <w:r w:rsidR="003F2A5B">
        <w:rPr>
          <w:rFonts w:asciiTheme="majorBidi" w:hAnsiTheme="majorBidi" w:cstheme="majorBidi"/>
          <w:sz w:val="24"/>
          <w:szCs w:val="24"/>
        </w:rPr>
        <w:t>Abdlbassit</w:t>
      </w:r>
      <w:proofErr w:type="spellEnd"/>
      <w:r w:rsidR="003F2A5B">
        <w:rPr>
          <w:rFonts w:asciiTheme="majorBidi" w:hAnsiTheme="majorBidi" w:cstheme="majorBidi"/>
          <w:sz w:val="24"/>
          <w:szCs w:val="24"/>
        </w:rPr>
        <w:t>.</w:t>
      </w:r>
    </w:p>
    <w:p w:rsidR="005D64FC" w:rsidRPr="00606E78" w:rsidRDefault="005D64FC" w:rsidP="00606E78">
      <w:pPr>
        <w:spacing w:after="0" w:line="360" w:lineRule="auto"/>
        <w:ind w:firstLine="567"/>
        <w:jc w:val="both"/>
        <w:rPr>
          <w:rFonts w:asciiTheme="majorBidi" w:hAnsiTheme="majorBidi" w:cstheme="majorBidi"/>
          <w:sz w:val="24"/>
          <w:szCs w:val="24"/>
        </w:rPr>
      </w:pPr>
    </w:p>
    <w:p w:rsidR="00A3496A" w:rsidRPr="00606E78" w:rsidRDefault="00A3496A" w:rsidP="00606E78">
      <w:pPr>
        <w:spacing w:after="0" w:line="360" w:lineRule="auto"/>
        <w:ind w:firstLine="567"/>
        <w:jc w:val="both"/>
        <w:rPr>
          <w:rFonts w:asciiTheme="majorBidi" w:hAnsiTheme="majorBidi" w:cstheme="majorBidi"/>
          <w:sz w:val="24"/>
          <w:szCs w:val="24"/>
        </w:rPr>
      </w:pPr>
    </w:p>
    <w:p w:rsidR="000B5AD3" w:rsidRDefault="000B5AD3" w:rsidP="00606E78">
      <w:pPr>
        <w:spacing w:after="0" w:line="360" w:lineRule="auto"/>
        <w:ind w:firstLine="567"/>
        <w:jc w:val="both"/>
        <w:rPr>
          <w:rFonts w:asciiTheme="majorBidi" w:hAnsiTheme="majorBidi" w:cstheme="majorBidi"/>
          <w:sz w:val="24"/>
          <w:szCs w:val="24"/>
        </w:rPr>
      </w:pPr>
    </w:p>
    <w:p w:rsidR="003F2A5B" w:rsidRPr="00606E78" w:rsidRDefault="003F2A5B" w:rsidP="00606E78">
      <w:pPr>
        <w:spacing w:after="0" w:line="360" w:lineRule="auto"/>
        <w:ind w:firstLine="567"/>
        <w:jc w:val="both"/>
        <w:rPr>
          <w:rFonts w:asciiTheme="majorBidi" w:hAnsiTheme="majorBidi" w:cstheme="majorBidi"/>
          <w:sz w:val="24"/>
          <w:szCs w:val="24"/>
        </w:rPr>
      </w:pPr>
    </w:p>
    <w:p w:rsidR="000B5AD3" w:rsidRDefault="000B5AD3" w:rsidP="00606E78">
      <w:pPr>
        <w:spacing w:after="0" w:line="360" w:lineRule="auto"/>
        <w:ind w:firstLine="567"/>
        <w:jc w:val="both"/>
        <w:rPr>
          <w:rFonts w:asciiTheme="majorBidi" w:hAnsiTheme="majorBidi" w:cstheme="majorBidi"/>
          <w:sz w:val="24"/>
          <w:szCs w:val="24"/>
        </w:rPr>
      </w:pPr>
    </w:p>
    <w:p w:rsidR="009C0A70" w:rsidRPr="00606E78" w:rsidRDefault="009C0A70" w:rsidP="00606E78">
      <w:pPr>
        <w:spacing w:after="0" w:line="360" w:lineRule="auto"/>
        <w:ind w:firstLine="567"/>
        <w:jc w:val="both"/>
        <w:rPr>
          <w:rFonts w:asciiTheme="majorBidi" w:hAnsiTheme="majorBidi" w:cstheme="majorBidi"/>
          <w:sz w:val="24"/>
          <w:szCs w:val="24"/>
        </w:rPr>
      </w:pPr>
    </w:p>
    <w:p w:rsidR="00591263" w:rsidRPr="00606E78" w:rsidRDefault="00591263" w:rsidP="00606E78">
      <w:pPr>
        <w:pStyle w:val="Titre2"/>
        <w:spacing w:before="0" w:line="360" w:lineRule="auto"/>
        <w:jc w:val="both"/>
        <w:rPr>
          <w:rFonts w:asciiTheme="majorBidi" w:hAnsiTheme="majorBidi"/>
        </w:rPr>
      </w:pPr>
      <w:bookmarkStart w:id="8" w:name="_Toc326566434"/>
      <w:bookmarkStart w:id="9" w:name="_Toc326771246"/>
    </w:p>
    <w:p w:rsidR="00221149" w:rsidRPr="00606E78" w:rsidRDefault="00221149" w:rsidP="00606E78">
      <w:pPr>
        <w:pStyle w:val="Titre2"/>
        <w:spacing w:before="0" w:line="360" w:lineRule="auto"/>
        <w:jc w:val="both"/>
        <w:rPr>
          <w:rFonts w:asciiTheme="majorBidi" w:hAnsiTheme="majorBidi"/>
        </w:rPr>
      </w:pPr>
      <w:r w:rsidRPr="00606E78">
        <w:rPr>
          <w:rFonts w:asciiTheme="majorBidi" w:hAnsiTheme="majorBidi"/>
        </w:rPr>
        <w:t>ІІІ</w:t>
      </w:r>
      <w:r w:rsidR="00C15893" w:rsidRPr="00606E78">
        <w:rPr>
          <w:rFonts w:asciiTheme="majorBidi" w:hAnsiTheme="majorBidi"/>
        </w:rPr>
        <w:t>.</w:t>
      </w:r>
      <w:r w:rsidR="00DA39E4" w:rsidRPr="00606E78">
        <w:rPr>
          <w:rFonts w:asciiTheme="majorBidi" w:hAnsiTheme="majorBidi"/>
        </w:rPr>
        <w:t>2</w:t>
      </w:r>
      <w:r w:rsidR="00C15893" w:rsidRPr="00606E78">
        <w:rPr>
          <w:rFonts w:asciiTheme="majorBidi" w:hAnsiTheme="majorBidi"/>
        </w:rPr>
        <w:t> :</w:t>
      </w:r>
      <w:r w:rsidRPr="00606E78">
        <w:rPr>
          <w:rFonts w:asciiTheme="majorBidi" w:hAnsiTheme="majorBidi"/>
        </w:rPr>
        <w:t xml:space="preserve"> Sol non traité</w:t>
      </w:r>
      <w:bookmarkEnd w:id="8"/>
      <w:r w:rsidR="0000335D" w:rsidRPr="00606E78">
        <w:rPr>
          <w:rFonts w:asciiTheme="majorBidi" w:hAnsiTheme="majorBidi"/>
        </w:rPr>
        <w:t> :</w:t>
      </w:r>
      <w:bookmarkEnd w:id="9"/>
    </w:p>
    <w:p w:rsidR="00416F5D" w:rsidRPr="00606E78" w:rsidRDefault="00A804AE" w:rsidP="00606E78">
      <w:pPr>
        <w:tabs>
          <w:tab w:val="left" w:pos="570"/>
        </w:tabs>
        <w:spacing w:line="360" w:lineRule="auto"/>
        <w:ind w:firstLine="567"/>
        <w:jc w:val="both"/>
        <w:rPr>
          <w:rFonts w:asciiTheme="majorBidi" w:hAnsiTheme="majorBidi" w:cstheme="majorBidi"/>
          <w:sz w:val="24"/>
          <w:szCs w:val="24"/>
        </w:rPr>
      </w:pPr>
      <w:bookmarkStart w:id="10" w:name="_Toc326566435"/>
      <w:r w:rsidRPr="00606E78">
        <w:rPr>
          <w:rFonts w:asciiTheme="majorBidi" w:hAnsiTheme="majorBidi" w:cstheme="majorBidi"/>
          <w:sz w:val="24"/>
          <w:szCs w:val="24"/>
        </w:rPr>
        <w:t>Cette</w:t>
      </w:r>
      <w:r w:rsidR="0002303D">
        <w:rPr>
          <w:rFonts w:asciiTheme="majorBidi" w:hAnsiTheme="majorBidi" w:cstheme="majorBidi"/>
          <w:sz w:val="24"/>
          <w:szCs w:val="24"/>
        </w:rPr>
        <w:t xml:space="preserve"> </w:t>
      </w:r>
      <w:r w:rsidRPr="00606E78">
        <w:rPr>
          <w:rFonts w:asciiTheme="majorBidi" w:hAnsiTheme="majorBidi" w:cstheme="majorBidi"/>
          <w:sz w:val="24"/>
          <w:szCs w:val="24"/>
        </w:rPr>
        <w:t>partie</w:t>
      </w:r>
      <w:r w:rsidR="0002303D">
        <w:rPr>
          <w:rFonts w:asciiTheme="majorBidi" w:hAnsiTheme="majorBidi" w:cstheme="majorBidi"/>
          <w:sz w:val="24"/>
          <w:szCs w:val="24"/>
        </w:rPr>
        <w:t xml:space="preserve"> </w:t>
      </w:r>
      <w:r w:rsidRPr="00606E78">
        <w:rPr>
          <w:rFonts w:asciiTheme="majorBidi" w:hAnsiTheme="majorBidi" w:cstheme="majorBidi"/>
          <w:sz w:val="24"/>
          <w:szCs w:val="24"/>
        </w:rPr>
        <w:t>présent</w:t>
      </w:r>
      <w:r w:rsidR="0006381C" w:rsidRPr="00606E78">
        <w:rPr>
          <w:rFonts w:asciiTheme="majorBidi" w:hAnsiTheme="majorBidi" w:cstheme="majorBidi"/>
          <w:sz w:val="24"/>
          <w:szCs w:val="24"/>
        </w:rPr>
        <w:t>e</w:t>
      </w:r>
      <w:r w:rsidRPr="00606E78">
        <w:rPr>
          <w:rFonts w:asciiTheme="majorBidi" w:hAnsiTheme="majorBidi" w:cstheme="majorBidi"/>
          <w:sz w:val="24"/>
          <w:szCs w:val="24"/>
        </w:rPr>
        <w:t xml:space="preserve"> en premier lieu les résultats des essais d’identification (analyse minéralogiques, analyses chimiques, paramètres d’état, granularité, limites d’Atterberg , l’essai au bleu de méthylène, fragmentabilité, dégradabilité), la classification du sol étudié selon la classification LPC (Magnan, 1980), la norme française NF P11-300 et</w:t>
      </w:r>
      <w:r w:rsidR="0006381C" w:rsidRPr="00606E78">
        <w:rPr>
          <w:rFonts w:asciiTheme="majorBidi" w:hAnsiTheme="majorBidi" w:cstheme="majorBidi"/>
          <w:sz w:val="24"/>
          <w:szCs w:val="24"/>
        </w:rPr>
        <w:t xml:space="preserve"> guide de travaux routier(GTR)</w:t>
      </w:r>
      <w:r w:rsidRPr="00606E78">
        <w:rPr>
          <w:rFonts w:asciiTheme="majorBidi" w:hAnsiTheme="majorBidi" w:cstheme="majorBidi"/>
          <w:sz w:val="24"/>
          <w:szCs w:val="24"/>
        </w:rPr>
        <w:t>,ensuite les résultats des essais mécaniques (Proctor normal, la portance immédiate avant et après imbibition</w:t>
      </w:r>
      <w:r w:rsidR="0065781D">
        <w:rPr>
          <w:rFonts w:asciiTheme="majorBidi" w:hAnsiTheme="majorBidi" w:cstheme="majorBidi"/>
          <w:sz w:val="24"/>
          <w:szCs w:val="24"/>
        </w:rPr>
        <w:t xml:space="preserve"> </w:t>
      </w:r>
      <w:r w:rsidRPr="00606E78">
        <w:rPr>
          <w:rFonts w:asciiTheme="majorBidi" w:hAnsiTheme="majorBidi" w:cstheme="majorBidi"/>
          <w:sz w:val="24"/>
          <w:szCs w:val="24"/>
        </w:rPr>
        <w:t>et enfin le cisaillement direct</w:t>
      </w:r>
      <w:r w:rsidR="0065781D">
        <w:rPr>
          <w:rFonts w:asciiTheme="majorBidi" w:hAnsiTheme="majorBidi" w:cstheme="majorBidi"/>
          <w:sz w:val="24"/>
          <w:szCs w:val="24"/>
        </w:rPr>
        <w:t xml:space="preserve"> </w:t>
      </w:r>
      <w:r w:rsidRPr="00606E78">
        <w:rPr>
          <w:rFonts w:asciiTheme="majorBidi" w:hAnsiTheme="majorBidi" w:cstheme="majorBidi"/>
          <w:sz w:val="24"/>
          <w:szCs w:val="24"/>
        </w:rPr>
        <w:t xml:space="preserve">et gonflement </w:t>
      </w:r>
      <w:r w:rsidR="001537C7" w:rsidRPr="00606E78">
        <w:rPr>
          <w:rFonts w:asciiTheme="majorBidi" w:hAnsiTheme="majorBidi" w:cstheme="majorBidi"/>
          <w:sz w:val="24"/>
          <w:szCs w:val="24"/>
        </w:rPr>
        <w:t xml:space="preserve">libre d’un échantillon intact). </w:t>
      </w:r>
    </w:p>
    <w:p w:rsidR="00610C8D" w:rsidRPr="00606E78" w:rsidRDefault="00C15893" w:rsidP="00606E78">
      <w:pPr>
        <w:pStyle w:val="Titre3"/>
        <w:spacing w:before="0" w:line="360" w:lineRule="auto"/>
        <w:jc w:val="both"/>
        <w:rPr>
          <w:rFonts w:asciiTheme="majorBidi" w:hAnsiTheme="majorBidi"/>
          <w:sz w:val="24"/>
          <w:szCs w:val="24"/>
        </w:rPr>
      </w:pPr>
      <w:bookmarkStart w:id="11" w:name="_Toc326771247"/>
      <w:r w:rsidRPr="00606E78">
        <w:rPr>
          <w:rFonts w:asciiTheme="majorBidi" w:hAnsiTheme="majorBidi"/>
          <w:sz w:val="24"/>
          <w:szCs w:val="24"/>
        </w:rPr>
        <w:t>III.</w:t>
      </w:r>
      <w:r w:rsidR="00DA39E4" w:rsidRPr="00606E78">
        <w:rPr>
          <w:rFonts w:asciiTheme="majorBidi" w:hAnsiTheme="majorBidi"/>
          <w:sz w:val="24"/>
          <w:szCs w:val="24"/>
        </w:rPr>
        <w:t>2</w:t>
      </w:r>
      <w:r w:rsidRPr="00606E78">
        <w:rPr>
          <w:rFonts w:asciiTheme="majorBidi" w:hAnsiTheme="majorBidi"/>
          <w:sz w:val="24"/>
          <w:szCs w:val="24"/>
        </w:rPr>
        <w:t>.1:</w:t>
      </w:r>
      <w:r w:rsidR="00A75063">
        <w:rPr>
          <w:rFonts w:asciiTheme="majorBidi" w:hAnsiTheme="majorBidi"/>
          <w:sz w:val="24"/>
          <w:szCs w:val="24"/>
        </w:rPr>
        <w:t>Essais d’identification</w:t>
      </w:r>
      <w:r w:rsidR="00610C8D" w:rsidRPr="00606E78">
        <w:rPr>
          <w:rFonts w:asciiTheme="majorBidi" w:hAnsiTheme="majorBidi"/>
          <w:sz w:val="24"/>
          <w:szCs w:val="24"/>
        </w:rPr>
        <w:t> :</w:t>
      </w:r>
      <w:bookmarkEnd w:id="10"/>
      <w:bookmarkEnd w:id="11"/>
    </w:p>
    <w:p w:rsidR="00610C8D" w:rsidRPr="00606E78" w:rsidRDefault="00C15893" w:rsidP="00606E78">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III.</w:t>
      </w:r>
      <w:r w:rsidR="00DA39E4" w:rsidRPr="00606E78">
        <w:rPr>
          <w:rFonts w:asciiTheme="majorBidi" w:hAnsiTheme="majorBidi"/>
          <w:i w:val="0"/>
          <w:sz w:val="24"/>
          <w:szCs w:val="24"/>
        </w:rPr>
        <w:t>2</w:t>
      </w:r>
      <w:r w:rsidRPr="00606E78">
        <w:rPr>
          <w:rFonts w:asciiTheme="majorBidi" w:hAnsiTheme="majorBidi"/>
          <w:i w:val="0"/>
          <w:sz w:val="24"/>
          <w:szCs w:val="24"/>
        </w:rPr>
        <w:t>.1.1 </w:t>
      </w:r>
      <w:r w:rsidR="005E3298" w:rsidRPr="00606E78">
        <w:rPr>
          <w:rFonts w:asciiTheme="majorBidi" w:hAnsiTheme="majorBidi"/>
          <w:i w:val="0"/>
          <w:sz w:val="24"/>
          <w:szCs w:val="24"/>
        </w:rPr>
        <w:t>: analyse</w:t>
      </w:r>
      <w:r w:rsidR="00610C8D" w:rsidRPr="00606E78">
        <w:rPr>
          <w:rFonts w:asciiTheme="majorBidi" w:hAnsiTheme="majorBidi"/>
          <w:i w:val="0"/>
          <w:sz w:val="24"/>
          <w:szCs w:val="24"/>
        </w:rPr>
        <w:t xml:space="preserve"> minéralogique :</w:t>
      </w:r>
    </w:p>
    <w:p w:rsidR="00610C8D" w:rsidRPr="00606E78" w:rsidRDefault="0042576D" w:rsidP="00606E78">
      <w:pPr>
        <w:spacing w:after="0" w:line="360" w:lineRule="auto"/>
        <w:ind w:firstLine="567"/>
        <w:jc w:val="both"/>
        <w:outlineLvl w:val="0"/>
        <w:rPr>
          <w:rFonts w:asciiTheme="majorBidi" w:hAnsiTheme="majorBidi" w:cstheme="majorBidi"/>
          <w:color w:val="292929"/>
          <w:sz w:val="24"/>
          <w:szCs w:val="24"/>
        </w:rPr>
      </w:pPr>
      <w:bookmarkStart w:id="12" w:name="_Toc326566381"/>
      <w:bookmarkStart w:id="13" w:name="_Toc326566436"/>
      <w:bookmarkStart w:id="14" w:name="_Toc326771051"/>
      <w:bookmarkStart w:id="15" w:name="_Toc326771248"/>
      <w:r w:rsidRPr="00606E78">
        <w:rPr>
          <w:rFonts w:asciiTheme="majorBidi" w:hAnsiTheme="majorBidi" w:cstheme="majorBidi"/>
          <w:noProof/>
          <w:color w:val="292929"/>
          <w:sz w:val="24"/>
          <w:szCs w:val="24"/>
          <w:lang w:eastAsia="fr-FR"/>
        </w:rPr>
        <w:drawing>
          <wp:anchor distT="0" distB="0" distL="114300" distR="114300" simplePos="0" relativeHeight="251662336" behindDoc="1" locked="0" layoutInCell="1" allowOverlap="1">
            <wp:simplePos x="0" y="0"/>
            <wp:positionH relativeFrom="column">
              <wp:posOffset>-5080</wp:posOffset>
            </wp:positionH>
            <wp:positionV relativeFrom="paragraph">
              <wp:posOffset>198120</wp:posOffset>
            </wp:positionV>
            <wp:extent cx="5781675" cy="2607945"/>
            <wp:effectExtent l="19050" t="19050" r="9525" b="1905"/>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émoin.png"/>
                    <pic:cNvPicPr/>
                  </pic:nvPicPr>
                  <pic:blipFill>
                    <a:blip r:embed="rId8">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0">
                              <a14:imgEffect>
                                <a14:brightnessContrast bright="-11000" contras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81675" cy="2607945"/>
                    </a:xfrm>
                    <a:prstGeom prst="rect">
                      <a:avLst/>
                    </a:prstGeom>
                    <a:ln>
                      <a:solidFill>
                        <a:schemeClr val="bg1"/>
                      </a:solidFill>
                    </a:ln>
                  </pic:spPr>
                </pic:pic>
              </a:graphicData>
            </a:graphic>
          </wp:anchor>
        </w:drawing>
      </w:r>
      <w:r w:rsidR="00610C8D" w:rsidRPr="00606E78">
        <w:rPr>
          <w:rFonts w:asciiTheme="majorBidi" w:hAnsiTheme="majorBidi" w:cstheme="majorBidi"/>
          <w:sz w:val="24"/>
          <w:szCs w:val="24"/>
        </w:rPr>
        <w:t xml:space="preserve">Les résultats de cette </w:t>
      </w:r>
      <w:r w:rsidR="00A75063">
        <w:rPr>
          <w:rFonts w:asciiTheme="majorBidi" w:hAnsiTheme="majorBidi" w:cstheme="majorBidi"/>
          <w:sz w:val="24"/>
          <w:szCs w:val="24"/>
        </w:rPr>
        <w:t>analyse sont représentés sur la figure</w:t>
      </w:r>
      <w:r w:rsidR="00610C8D" w:rsidRPr="00606E78">
        <w:rPr>
          <w:rFonts w:asciiTheme="majorBidi" w:hAnsiTheme="majorBidi" w:cstheme="majorBidi"/>
          <w:sz w:val="24"/>
          <w:szCs w:val="24"/>
        </w:rPr>
        <w:t xml:space="preserve"> I</w:t>
      </w:r>
      <w:r w:rsidR="005E3298" w:rsidRPr="00606E78">
        <w:rPr>
          <w:rFonts w:asciiTheme="majorBidi" w:hAnsiTheme="majorBidi" w:cstheme="majorBidi"/>
          <w:sz w:val="24"/>
          <w:szCs w:val="24"/>
        </w:rPr>
        <w:t>I</w:t>
      </w:r>
      <w:r w:rsidR="00610C8D" w:rsidRPr="00606E78">
        <w:rPr>
          <w:rFonts w:asciiTheme="majorBidi" w:hAnsiTheme="majorBidi" w:cstheme="majorBidi"/>
          <w:sz w:val="24"/>
          <w:szCs w:val="24"/>
        </w:rPr>
        <w:t>I.1</w:t>
      </w:r>
      <w:bookmarkEnd w:id="12"/>
      <w:bookmarkEnd w:id="13"/>
      <w:bookmarkEnd w:id="14"/>
      <w:bookmarkEnd w:id="15"/>
    </w:p>
    <w:p w:rsidR="00D00240" w:rsidRPr="00606E78" w:rsidRDefault="00D00240" w:rsidP="00606E78">
      <w:pPr>
        <w:tabs>
          <w:tab w:val="center" w:pos="4819"/>
        </w:tabs>
        <w:spacing w:after="0" w:line="360" w:lineRule="auto"/>
        <w:jc w:val="both"/>
        <w:outlineLvl w:val="0"/>
        <w:rPr>
          <w:rFonts w:asciiTheme="majorBidi" w:hAnsiTheme="majorBidi" w:cstheme="majorBidi"/>
          <w:b/>
          <w:bCs/>
        </w:rPr>
      </w:pPr>
      <w:bookmarkStart w:id="16" w:name="_Toc326566382"/>
      <w:bookmarkStart w:id="17" w:name="_Toc326566437"/>
      <w:bookmarkStart w:id="18" w:name="_Toc326771052"/>
      <w:bookmarkStart w:id="19" w:name="_Toc326771249"/>
    </w:p>
    <w:p w:rsidR="00D00240" w:rsidRPr="00606E78" w:rsidRDefault="00D00240" w:rsidP="00606E78">
      <w:pPr>
        <w:tabs>
          <w:tab w:val="center" w:pos="4819"/>
        </w:tabs>
        <w:spacing w:after="0" w:line="360" w:lineRule="auto"/>
        <w:jc w:val="both"/>
        <w:outlineLvl w:val="0"/>
        <w:rPr>
          <w:rFonts w:asciiTheme="majorBidi" w:hAnsiTheme="majorBidi" w:cstheme="majorBidi"/>
          <w:b/>
          <w:bCs/>
        </w:rPr>
      </w:pPr>
    </w:p>
    <w:p w:rsidR="00D00240" w:rsidRPr="00606E78" w:rsidRDefault="00D00240" w:rsidP="00606E78">
      <w:pPr>
        <w:tabs>
          <w:tab w:val="center" w:pos="4819"/>
        </w:tabs>
        <w:spacing w:after="0" w:line="360" w:lineRule="auto"/>
        <w:jc w:val="both"/>
        <w:outlineLvl w:val="0"/>
        <w:rPr>
          <w:rFonts w:asciiTheme="majorBidi" w:hAnsiTheme="majorBidi" w:cstheme="majorBidi"/>
          <w:b/>
          <w:bCs/>
        </w:rPr>
      </w:pPr>
    </w:p>
    <w:p w:rsidR="00D00240" w:rsidRPr="00606E78" w:rsidRDefault="00D00240" w:rsidP="00606E78">
      <w:pPr>
        <w:tabs>
          <w:tab w:val="center" w:pos="4819"/>
        </w:tabs>
        <w:spacing w:after="0" w:line="360" w:lineRule="auto"/>
        <w:jc w:val="both"/>
        <w:outlineLvl w:val="0"/>
        <w:rPr>
          <w:rFonts w:asciiTheme="majorBidi" w:hAnsiTheme="majorBidi" w:cstheme="majorBidi"/>
          <w:b/>
          <w:bCs/>
        </w:rPr>
      </w:pPr>
    </w:p>
    <w:p w:rsidR="00D00240" w:rsidRPr="00606E78" w:rsidRDefault="00D00240" w:rsidP="00606E78">
      <w:pPr>
        <w:tabs>
          <w:tab w:val="center" w:pos="4819"/>
        </w:tabs>
        <w:spacing w:after="0" w:line="360" w:lineRule="auto"/>
        <w:jc w:val="both"/>
        <w:outlineLvl w:val="0"/>
        <w:rPr>
          <w:rFonts w:asciiTheme="majorBidi" w:hAnsiTheme="majorBidi" w:cstheme="majorBidi"/>
          <w:b/>
          <w:bCs/>
        </w:rPr>
      </w:pPr>
    </w:p>
    <w:p w:rsidR="00D00240" w:rsidRPr="00606E78" w:rsidRDefault="00D00240" w:rsidP="00606E78">
      <w:pPr>
        <w:tabs>
          <w:tab w:val="center" w:pos="4819"/>
        </w:tabs>
        <w:spacing w:after="0" w:line="360" w:lineRule="auto"/>
        <w:jc w:val="both"/>
        <w:outlineLvl w:val="0"/>
        <w:rPr>
          <w:rFonts w:asciiTheme="majorBidi" w:hAnsiTheme="majorBidi" w:cstheme="majorBidi"/>
          <w:b/>
          <w:bCs/>
        </w:rPr>
      </w:pPr>
    </w:p>
    <w:p w:rsidR="00D00240" w:rsidRPr="00606E78" w:rsidRDefault="00D00240" w:rsidP="00606E78">
      <w:pPr>
        <w:tabs>
          <w:tab w:val="center" w:pos="4819"/>
        </w:tabs>
        <w:spacing w:after="0" w:line="360" w:lineRule="auto"/>
        <w:jc w:val="both"/>
        <w:outlineLvl w:val="0"/>
        <w:rPr>
          <w:rFonts w:asciiTheme="majorBidi" w:hAnsiTheme="majorBidi" w:cstheme="majorBidi"/>
          <w:b/>
          <w:bCs/>
        </w:rPr>
      </w:pPr>
    </w:p>
    <w:p w:rsidR="00D00240" w:rsidRPr="00606E78" w:rsidRDefault="00D00240" w:rsidP="00606E78">
      <w:pPr>
        <w:tabs>
          <w:tab w:val="center" w:pos="4819"/>
        </w:tabs>
        <w:spacing w:after="0" w:line="360" w:lineRule="auto"/>
        <w:jc w:val="both"/>
        <w:outlineLvl w:val="0"/>
        <w:rPr>
          <w:rFonts w:asciiTheme="majorBidi" w:hAnsiTheme="majorBidi" w:cstheme="majorBidi"/>
          <w:b/>
          <w:bCs/>
        </w:rPr>
      </w:pPr>
    </w:p>
    <w:p w:rsidR="00D00240" w:rsidRPr="00606E78" w:rsidRDefault="00D00240" w:rsidP="00606E78">
      <w:pPr>
        <w:tabs>
          <w:tab w:val="center" w:pos="4819"/>
        </w:tabs>
        <w:spacing w:after="0" w:line="360" w:lineRule="auto"/>
        <w:jc w:val="both"/>
        <w:outlineLvl w:val="0"/>
        <w:rPr>
          <w:rFonts w:asciiTheme="majorBidi" w:hAnsiTheme="majorBidi" w:cstheme="majorBidi"/>
          <w:b/>
          <w:bCs/>
        </w:rPr>
      </w:pPr>
    </w:p>
    <w:p w:rsidR="00D00240" w:rsidRPr="00606E78" w:rsidRDefault="00D00240" w:rsidP="00606E78">
      <w:pPr>
        <w:tabs>
          <w:tab w:val="center" w:pos="4819"/>
        </w:tabs>
        <w:spacing w:after="0" w:line="360" w:lineRule="auto"/>
        <w:jc w:val="both"/>
        <w:outlineLvl w:val="0"/>
        <w:rPr>
          <w:rFonts w:asciiTheme="majorBidi" w:hAnsiTheme="majorBidi" w:cstheme="majorBidi"/>
          <w:b/>
          <w:bCs/>
        </w:rPr>
      </w:pPr>
    </w:p>
    <w:p w:rsidR="00D00240" w:rsidRPr="00606E78" w:rsidRDefault="00D00240" w:rsidP="00606E78">
      <w:pPr>
        <w:tabs>
          <w:tab w:val="center" w:pos="4819"/>
        </w:tabs>
        <w:spacing w:after="0" w:line="360" w:lineRule="auto"/>
        <w:jc w:val="both"/>
        <w:outlineLvl w:val="0"/>
        <w:rPr>
          <w:rFonts w:asciiTheme="majorBidi" w:hAnsiTheme="majorBidi" w:cstheme="majorBidi"/>
          <w:b/>
          <w:bCs/>
        </w:rPr>
      </w:pPr>
    </w:p>
    <w:p w:rsidR="00416F5D" w:rsidRDefault="00610C8D" w:rsidP="00C704BA">
      <w:pPr>
        <w:tabs>
          <w:tab w:val="center" w:pos="4819"/>
        </w:tabs>
        <w:spacing w:after="0" w:line="360" w:lineRule="auto"/>
        <w:jc w:val="center"/>
        <w:outlineLvl w:val="0"/>
        <w:rPr>
          <w:rFonts w:asciiTheme="majorBidi" w:hAnsiTheme="majorBidi" w:cstheme="majorBidi"/>
          <w:b/>
        </w:rPr>
      </w:pPr>
      <w:r w:rsidRPr="00606E78">
        <w:rPr>
          <w:rFonts w:asciiTheme="majorBidi" w:hAnsiTheme="majorBidi" w:cstheme="majorBidi"/>
          <w:b/>
          <w:bCs/>
        </w:rPr>
        <w:t>Figure I</w:t>
      </w:r>
      <w:r w:rsidR="00391784" w:rsidRPr="00606E78">
        <w:rPr>
          <w:rFonts w:asciiTheme="majorBidi" w:hAnsiTheme="majorBidi" w:cstheme="majorBidi"/>
          <w:b/>
          <w:bCs/>
        </w:rPr>
        <w:t>I</w:t>
      </w:r>
      <w:r w:rsidRPr="00606E78">
        <w:rPr>
          <w:rFonts w:asciiTheme="majorBidi" w:hAnsiTheme="majorBidi" w:cstheme="majorBidi"/>
          <w:b/>
          <w:bCs/>
        </w:rPr>
        <w:t xml:space="preserve">I.1 : </w:t>
      </w:r>
      <w:r w:rsidRPr="00606E78">
        <w:rPr>
          <w:rFonts w:asciiTheme="majorBidi" w:hAnsiTheme="majorBidi" w:cstheme="majorBidi"/>
          <w:b/>
        </w:rPr>
        <w:t xml:space="preserve">Analyse </w:t>
      </w:r>
      <w:proofErr w:type="spellStart"/>
      <w:r w:rsidRPr="00606E78">
        <w:rPr>
          <w:rFonts w:asciiTheme="majorBidi" w:hAnsiTheme="majorBidi" w:cstheme="majorBidi"/>
          <w:b/>
        </w:rPr>
        <w:t>diffractométrique</w:t>
      </w:r>
      <w:proofErr w:type="spellEnd"/>
      <w:r w:rsidRPr="00606E78">
        <w:rPr>
          <w:rFonts w:asciiTheme="majorBidi" w:hAnsiTheme="majorBidi" w:cstheme="majorBidi"/>
          <w:b/>
        </w:rPr>
        <w:t xml:space="preserve"> de </w:t>
      </w:r>
      <w:r w:rsidR="00BE3AC1" w:rsidRPr="00606E78">
        <w:rPr>
          <w:rFonts w:asciiTheme="majorBidi" w:hAnsiTheme="majorBidi" w:cstheme="majorBidi"/>
          <w:b/>
        </w:rPr>
        <w:t>l’argile étudiée</w:t>
      </w:r>
      <w:r w:rsidRPr="00606E78">
        <w:rPr>
          <w:rFonts w:asciiTheme="majorBidi" w:hAnsiTheme="majorBidi" w:cstheme="majorBidi"/>
          <w:b/>
        </w:rPr>
        <w:t>.</w:t>
      </w:r>
      <w:bookmarkEnd w:id="16"/>
      <w:bookmarkEnd w:id="17"/>
      <w:bookmarkEnd w:id="18"/>
      <w:bookmarkEnd w:id="19"/>
    </w:p>
    <w:p w:rsidR="005C7970" w:rsidRPr="00606E78" w:rsidRDefault="005C7970" w:rsidP="00C704BA">
      <w:pPr>
        <w:tabs>
          <w:tab w:val="center" w:pos="4819"/>
        </w:tabs>
        <w:spacing w:after="0" w:line="360" w:lineRule="auto"/>
        <w:jc w:val="center"/>
        <w:outlineLvl w:val="0"/>
        <w:rPr>
          <w:rFonts w:asciiTheme="majorBidi" w:hAnsiTheme="majorBidi" w:cstheme="majorBidi"/>
          <w:color w:val="292929"/>
          <w:sz w:val="24"/>
          <w:szCs w:val="24"/>
        </w:rPr>
      </w:pPr>
    </w:p>
    <w:p w:rsidR="00610C8D" w:rsidRPr="00606E78" w:rsidRDefault="00DB1909" w:rsidP="00606E78">
      <w:pPr>
        <w:pStyle w:val="Titre4"/>
        <w:spacing w:before="0" w:line="360" w:lineRule="auto"/>
        <w:jc w:val="both"/>
        <w:rPr>
          <w:rFonts w:asciiTheme="majorBidi" w:hAnsiTheme="majorBidi"/>
          <w:i w:val="0"/>
        </w:rPr>
      </w:pPr>
      <w:r w:rsidRPr="00606E78">
        <w:rPr>
          <w:rFonts w:asciiTheme="majorBidi" w:hAnsiTheme="majorBidi"/>
          <w:i w:val="0"/>
        </w:rPr>
        <w:t>I</w:t>
      </w:r>
      <w:r w:rsidR="00610C8D" w:rsidRPr="00606E78">
        <w:rPr>
          <w:rFonts w:asciiTheme="majorBidi" w:hAnsiTheme="majorBidi"/>
          <w:i w:val="0"/>
        </w:rPr>
        <w:t>II.</w:t>
      </w:r>
      <w:r w:rsidR="00F563DA" w:rsidRPr="00606E78">
        <w:rPr>
          <w:rFonts w:asciiTheme="majorBidi" w:hAnsiTheme="majorBidi"/>
          <w:i w:val="0"/>
        </w:rPr>
        <w:t xml:space="preserve">2.1.2 </w:t>
      </w:r>
      <w:r w:rsidR="00DE5257" w:rsidRPr="00606E78">
        <w:rPr>
          <w:rFonts w:asciiTheme="majorBidi" w:hAnsiTheme="majorBidi"/>
          <w:i w:val="0"/>
        </w:rPr>
        <w:t xml:space="preserve">: </w:t>
      </w:r>
      <w:r w:rsidR="00DE5257" w:rsidRPr="00DA156A">
        <w:rPr>
          <w:rFonts w:asciiTheme="majorBidi" w:hAnsiTheme="majorBidi"/>
          <w:i w:val="0"/>
          <w:sz w:val="24"/>
          <w:szCs w:val="24"/>
        </w:rPr>
        <w:t>Analyses</w:t>
      </w:r>
      <w:r w:rsidR="00DA156A">
        <w:rPr>
          <w:rFonts w:asciiTheme="majorBidi" w:hAnsiTheme="majorBidi"/>
          <w:i w:val="0"/>
          <w:sz w:val="24"/>
          <w:szCs w:val="24"/>
        </w:rPr>
        <w:t xml:space="preserve"> </w:t>
      </w:r>
      <w:r w:rsidR="00610C8D" w:rsidRPr="00DA156A">
        <w:rPr>
          <w:rFonts w:asciiTheme="majorBidi" w:hAnsiTheme="majorBidi"/>
          <w:i w:val="0"/>
          <w:sz w:val="24"/>
          <w:szCs w:val="24"/>
        </w:rPr>
        <w:t>chimiques </w:t>
      </w:r>
      <w:r w:rsidR="00610C8D" w:rsidRPr="00606E78">
        <w:rPr>
          <w:rFonts w:asciiTheme="majorBidi" w:hAnsiTheme="majorBidi"/>
          <w:i w:val="0"/>
        </w:rPr>
        <w:t>:</w:t>
      </w:r>
    </w:p>
    <w:p w:rsidR="00610C8D" w:rsidRPr="00606E78" w:rsidRDefault="00850BD3" w:rsidP="00606E78">
      <w:pPr>
        <w:spacing w:after="0" w:line="360" w:lineRule="auto"/>
        <w:ind w:firstLine="567"/>
        <w:jc w:val="both"/>
        <w:outlineLvl w:val="0"/>
        <w:rPr>
          <w:rFonts w:asciiTheme="majorBidi" w:hAnsiTheme="majorBidi" w:cstheme="majorBidi"/>
        </w:rPr>
      </w:pPr>
      <w:bookmarkStart w:id="20" w:name="_Toc326771053"/>
      <w:bookmarkStart w:id="21" w:name="_Toc326771250"/>
      <w:r w:rsidRPr="00606E78">
        <w:rPr>
          <w:rFonts w:asciiTheme="majorBidi" w:hAnsiTheme="majorBidi" w:cstheme="majorBidi"/>
          <w:sz w:val="24"/>
          <w:szCs w:val="24"/>
        </w:rPr>
        <w:t>Les résultats de cette analyse sont représentés sur les figures I</w:t>
      </w:r>
      <w:r w:rsidR="00D73402" w:rsidRPr="00606E78">
        <w:rPr>
          <w:rFonts w:asciiTheme="majorBidi" w:hAnsiTheme="majorBidi" w:cstheme="majorBidi"/>
          <w:sz w:val="24"/>
          <w:szCs w:val="24"/>
        </w:rPr>
        <w:t>I</w:t>
      </w:r>
      <w:r w:rsidRPr="00606E78">
        <w:rPr>
          <w:rFonts w:asciiTheme="majorBidi" w:hAnsiTheme="majorBidi" w:cstheme="majorBidi"/>
          <w:sz w:val="24"/>
          <w:szCs w:val="24"/>
        </w:rPr>
        <w:t>I.2</w:t>
      </w:r>
      <w:bookmarkEnd w:id="20"/>
      <w:bookmarkEnd w:id="21"/>
    </w:p>
    <w:p w:rsidR="00610C8D" w:rsidRPr="00606E78" w:rsidRDefault="00610C8D" w:rsidP="00606E78">
      <w:pPr>
        <w:spacing w:after="0" w:line="360" w:lineRule="auto"/>
        <w:jc w:val="both"/>
        <w:rPr>
          <w:rFonts w:asciiTheme="majorBidi" w:hAnsiTheme="majorBidi" w:cstheme="majorBidi"/>
          <w:b/>
        </w:rPr>
      </w:pPr>
      <w:r w:rsidRPr="00606E78">
        <w:rPr>
          <w:rFonts w:asciiTheme="majorBidi" w:hAnsiTheme="majorBidi" w:cstheme="majorBidi"/>
          <w:b/>
          <w:noProof/>
          <w:lang w:eastAsia="fr-FR"/>
        </w:rPr>
        <w:drawing>
          <wp:inline distT="0" distB="0" distL="0" distR="0">
            <wp:extent cx="5581650" cy="1866900"/>
            <wp:effectExtent l="19050" t="0" r="19050" b="0"/>
            <wp:docPr id="43" name="Graphique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610C8D" w:rsidRPr="00606E78" w:rsidRDefault="00610C8D" w:rsidP="00C704BA">
      <w:pPr>
        <w:spacing w:after="0" w:line="360" w:lineRule="auto"/>
        <w:jc w:val="center"/>
        <w:outlineLvl w:val="0"/>
        <w:rPr>
          <w:rFonts w:asciiTheme="majorBidi" w:hAnsiTheme="majorBidi" w:cstheme="majorBidi"/>
          <w:b/>
        </w:rPr>
      </w:pPr>
      <w:bookmarkStart w:id="22" w:name="_Toc326771054"/>
      <w:bookmarkStart w:id="23" w:name="_Toc326771251"/>
      <w:r w:rsidRPr="00606E78">
        <w:rPr>
          <w:rFonts w:asciiTheme="majorBidi" w:hAnsiTheme="majorBidi" w:cstheme="majorBidi"/>
          <w:b/>
        </w:rPr>
        <w:t>Figure I</w:t>
      </w:r>
      <w:r w:rsidR="00391784" w:rsidRPr="00606E78">
        <w:rPr>
          <w:rFonts w:asciiTheme="majorBidi" w:hAnsiTheme="majorBidi" w:cstheme="majorBidi"/>
          <w:b/>
        </w:rPr>
        <w:t>I</w:t>
      </w:r>
      <w:r w:rsidRPr="00606E78">
        <w:rPr>
          <w:rFonts w:asciiTheme="majorBidi" w:hAnsiTheme="majorBidi" w:cstheme="majorBidi"/>
          <w:b/>
        </w:rPr>
        <w:t xml:space="preserve">I.2 : </w:t>
      </w:r>
      <w:r w:rsidR="00951172">
        <w:rPr>
          <w:rFonts w:asciiTheme="majorBidi" w:hAnsiTheme="majorBidi" w:cstheme="majorBidi"/>
          <w:b/>
        </w:rPr>
        <w:t>A</w:t>
      </w:r>
      <w:r w:rsidRPr="00606E78">
        <w:rPr>
          <w:rFonts w:asciiTheme="majorBidi" w:hAnsiTheme="majorBidi" w:cstheme="majorBidi"/>
          <w:b/>
        </w:rPr>
        <w:t xml:space="preserve">nalyse chimique de l’argile </w:t>
      </w:r>
      <w:r w:rsidR="00BE3AC1" w:rsidRPr="00606E78">
        <w:rPr>
          <w:rFonts w:asciiTheme="majorBidi" w:hAnsiTheme="majorBidi" w:cstheme="majorBidi"/>
          <w:b/>
        </w:rPr>
        <w:t>étudiée.</w:t>
      </w:r>
      <w:bookmarkEnd w:id="22"/>
      <w:bookmarkEnd w:id="23"/>
    </w:p>
    <w:p w:rsidR="00610C8D" w:rsidRPr="00606E78" w:rsidRDefault="00DB1909" w:rsidP="00606E78">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lastRenderedPageBreak/>
        <w:t>I</w:t>
      </w:r>
      <w:r w:rsidR="00C15893" w:rsidRPr="00606E78">
        <w:rPr>
          <w:rFonts w:asciiTheme="majorBidi" w:hAnsiTheme="majorBidi"/>
          <w:i w:val="0"/>
          <w:sz w:val="24"/>
          <w:szCs w:val="24"/>
        </w:rPr>
        <w:t>II.</w:t>
      </w:r>
      <w:r w:rsidR="00F563DA" w:rsidRPr="00606E78">
        <w:rPr>
          <w:rFonts w:asciiTheme="majorBidi" w:hAnsiTheme="majorBidi"/>
          <w:i w:val="0"/>
          <w:sz w:val="24"/>
          <w:szCs w:val="24"/>
        </w:rPr>
        <w:t>2</w:t>
      </w:r>
      <w:r w:rsidR="00C15893" w:rsidRPr="00606E78">
        <w:rPr>
          <w:rFonts w:asciiTheme="majorBidi" w:hAnsiTheme="majorBidi"/>
          <w:i w:val="0"/>
          <w:sz w:val="24"/>
          <w:szCs w:val="24"/>
        </w:rPr>
        <w:t>.1.3 </w:t>
      </w:r>
      <w:r w:rsidR="00011ECB" w:rsidRPr="00606E78">
        <w:rPr>
          <w:rFonts w:asciiTheme="majorBidi" w:hAnsiTheme="majorBidi"/>
          <w:i w:val="0"/>
          <w:sz w:val="24"/>
          <w:szCs w:val="24"/>
        </w:rPr>
        <w:t>: Paramètres</w:t>
      </w:r>
      <w:r w:rsidR="00610C8D" w:rsidRPr="00606E78">
        <w:rPr>
          <w:rFonts w:asciiTheme="majorBidi" w:hAnsiTheme="majorBidi"/>
          <w:i w:val="0"/>
          <w:sz w:val="24"/>
          <w:szCs w:val="24"/>
        </w:rPr>
        <w:t xml:space="preserve"> d’état:</w:t>
      </w:r>
    </w:p>
    <w:p w:rsidR="001F77EA" w:rsidRPr="00606E78" w:rsidRDefault="0002303D" w:rsidP="00606E78">
      <w:pPr>
        <w:spacing w:after="0" w:line="360" w:lineRule="auto"/>
        <w:ind w:firstLine="567"/>
        <w:jc w:val="both"/>
        <w:rPr>
          <w:rFonts w:asciiTheme="majorBidi" w:hAnsiTheme="majorBidi" w:cstheme="majorBidi"/>
          <w:sz w:val="24"/>
          <w:szCs w:val="24"/>
        </w:rPr>
      </w:pPr>
      <w:r>
        <w:rPr>
          <w:rFonts w:asciiTheme="majorBidi" w:hAnsiTheme="majorBidi" w:cstheme="majorBidi"/>
          <w:sz w:val="24"/>
          <w:szCs w:val="24"/>
        </w:rPr>
        <w:t>Le tableau ΙΙΙ.</w:t>
      </w:r>
      <w:r w:rsidR="001F77EA" w:rsidRPr="00606E78">
        <w:rPr>
          <w:rFonts w:asciiTheme="majorBidi" w:hAnsiTheme="majorBidi" w:cstheme="majorBidi"/>
          <w:sz w:val="24"/>
          <w:szCs w:val="24"/>
        </w:rPr>
        <w:t xml:space="preserve">1 </w:t>
      </w:r>
      <w:r w:rsidR="00951172">
        <w:rPr>
          <w:rFonts w:asciiTheme="majorBidi" w:hAnsiTheme="majorBidi" w:cstheme="majorBidi"/>
          <w:sz w:val="24"/>
          <w:szCs w:val="24"/>
        </w:rPr>
        <w:t>P</w:t>
      </w:r>
      <w:r w:rsidR="001F77EA" w:rsidRPr="00606E78">
        <w:rPr>
          <w:rFonts w:asciiTheme="majorBidi" w:hAnsiTheme="majorBidi" w:cstheme="majorBidi"/>
          <w:sz w:val="24"/>
          <w:szCs w:val="24"/>
        </w:rPr>
        <w:t>résente les résultats des essais de paramètres d’état</w:t>
      </w:r>
    </w:p>
    <w:tbl>
      <w:tblPr>
        <w:tblW w:w="4123"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4502"/>
        <w:gridCol w:w="1664"/>
        <w:gridCol w:w="1663"/>
      </w:tblGrid>
      <w:tr w:rsidR="005C7970" w:rsidRPr="005C7970" w:rsidTr="00A22088">
        <w:trPr>
          <w:trHeight w:val="180"/>
          <w:jc w:val="center"/>
        </w:trPr>
        <w:tc>
          <w:tcPr>
            <w:tcW w:w="2875" w:type="pct"/>
            <w:tcBorders>
              <w:top w:val="nil"/>
              <w:left w:val="nil"/>
            </w:tcBorders>
            <w:shd w:val="clear" w:color="auto" w:fill="auto"/>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 </w:t>
            </w:r>
          </w:p>
        </w:tc>
        <w:tc>
          <w:tcPr>
            <w:tcW w:w="1063" w:type="pct"/>
            <w:shd w:val="clear" w:color="000000" w:fill="EEECE1"/>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Moule 1</w:t>
            </w:r>
          </w:p>
        </w:tc>
        <w:tc>
          <w:tcPr>
            <w:tcW w:w="1062" w:type="pct"/>
            <w:shd w:val="clear" w:color="000000" w:fill="EEECE1"/>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Moule 2</w:t>
            </w:r>
          </w:p>
        </w:tc>
      </w:tr>
      <w:tr w:rsidR="005C7970" w:rsidRPr="005C7970" w:rsidTr="00A22088">
        <w:trPr>
          <w:trHeight w:val="225"/>
          <w:jc w:val="center"/>
        </w:trPr>
        <w:tc>
          <w:tcPr>
            <w:tcW w:w="2875" w:type="pct"/>
            <w:shd w:val="clear" w:color="000000" w:fill="EEECE1"/>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 xml:space="preserve">Masse du moule (g) </w:t>
            </w:r>
          </w:p>
        </w:tc>
        <w:tc>
          <w:tcPr>
            <w:tcW w:w="1063"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265,66</w:t>
            </w:r>
          </w:p>
        </w:tc>
        <w:tc>
          <w:tcPr>
            <w:tcW w:w="1062"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661,64</w:t>
            </w:r>
          </w:p>
        </w:tc>
      </w:tr>
      <w:tr w:rsidR="005C7970" w:rsidRPr="005C7970" w:rsidTr="00A22088">
        <w:trPr>
          <w:trHeight w:val="165"/>
          <w:jc w:val="center"/>
        </w:trPr>
        <w:tc>
          <w:tcPr>
            <w:tcW w:w="2875" w:type="pct"/>
            <w:shd w:val="clear" w:color="000000" w:fill="EEECE1"/>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Masse humide totale (g)</w:t>
            </w:r>
          </w:p>
        </w:tc>
        <w:tc>
          <w:tcPr>
            <w:tcW w:w="1063"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469,46</w:t>
            </w:r>
          </w:p>
        </w:tc>
        <w:tc>
          <w:tcPr>
            <w:tcW w:w="1062"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1 145,61</w:t>
            </w:r>
          </w:p>
        </w:tc>
      </w:tr>
      <w:tr w:rsidR="005C7970" w:rsidRPr="005C7970" w:rsidTr="00A22088">
        <w:trPr>
          <w:trHeight w:val="210"/>
          <w:jc w:val="center"/>
        </w:trPr>
        <w:tc>
          <w:tcPr>
            <w:tcW w:w="2875" w:type="pct"/>
            <w:shd w:val="clear" w:color="000000" w:fill="EEECE1"/>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 xml:space="preserve">Masse sèche totale (g) </w:t>
            </w:r>
          </w:p>
        </w:tc>
        <w:tc>
          <w:tcPr>
            <w:tcW w:w="1063"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445,23</w:t>
            </w:r>
          </w:p>
        </w:tc>
        <w:tc>
          <w:tcPr>
            <w:tcW w:w="1062"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1 089,14</w:t>
            </w:r>
          </w:p>
        </w:tc>
      </w:tr>
      <w:tr w:rsidR="005C7970" w:rsidRPr="005C7970" w:rsidTr="00A22088">
        <w:trPr>
          <w:trHeight w:val="195"/>
          <w:jc w:val="center"/>
        </w:trPr>
        <w:tc>
          <w:tcPr>
            <w:tcW w:w="2875" w:type="pct"/>
            <w:shd w:val="clear" w:color="000000" w:fill="EEECE1"/>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Volume du moule (cm</w:t>
            </w:r>
            <w:r w:rsidRPr="005C7970">
              <w:rPr>
                <w:rFonts w:ascii="Times New Roman" w:eastAsia="Times New Roman" w:hAnsi="Times New Roman" w:cs="Times New Roman"/>
                <w:color w:val="000000"/>
                <w:vertAlign w:val="superscript"/>
                <w:lang w:eastAsia="fr-FR"/>
              </w:rPr>
              <w:t>3</w:t>
            </w:r>
            <w:r w:rsidRPr="005C7970">
              <w:rPr>
                <w:rFonts w:ascii="Times New Roman" w:eastAsia="Times New Roman" w:hAnsi="Times New Roman" w:cs="Times New Roman"/>
                <w:color w:val="000000"/>
                <w:lang w:eastAsia="fr-FR"/>
              </w:rPr>
              <w:t>)</w:t>
            </w:r>
          </w:p>
        </w:tc>
        <w:tc>
          <w:tcPr>
            <w:tcW w:w="1063"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100</w:t>
            </w:r>
          </w:p>
        </w:tc>
        <w:tc>
          <w:tcPr>
            <w:tcW w:w="1062"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200</w:t>
            </w:r>
          </w:p>
        </w:tc>
      </w:tr>
      <w:tr w:rsidR="005C7970" w:rsidRPr="005C7970" w:rsidTr="00A22088">
        <w:trPr>
          <w:trHeight w:val="210"/>
          <w:jc w:val="center"/>
        </w:trPr>
        <w:tc>
          <w:tcPr>
            <w:tcW w:w="2875" w:type="pct"/>
            <w:shd w:val="clear" w:color="000000" w:fill="EEECE1"/>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 xml:space="preserve">Masse de l'eau (g) </w:t>
            </w:r>
          </w:p>
        </w:tc>
        <w:tc>
          <w:tcPr>
            <w:tcW w:w="1063"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24,23</w:t>
            </w:r>
          </w:p>
        </w:tc>
        <w:tc>
          <w:tcPr>
            <w:tcW w:w="1062"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56,47</w:t>
            </w:r>
          </w:p>
        </w:tc>
      </w:tr>
      <w:tr w:rsidR="005C7970" w:rsidRPr="005C7970" w:rsidTr="00A22088">
        <w:trPr>
          <w:trHeight w:val="180"/>
          <w:jc w:val="center"/>
        </w:trPr>
        <w:tc>
          <w:tcPr>
            <w:tcW w:w="2875" w:type="pct"/>
            <w:shd w:val="clear" w:color="000000" w:fill="EEECE1"/>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Masse du sol humide (g)</w:t>
            </w:r>
          </w:p>
        </w:tc>
        <w:tc>
          <w:tcPr>
            <w:tcW w:w="1063"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203,8</w:t>
            </w:r>
          </w:p>
        </w:tc>
        <w:tc>
          <w:tcPr>
            <w:tcW w:w="1062"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483,97</w:t>
            </w:r>
          </w:p>
        </w:tc>
      </w:tr>
      <w:tr w:rsidR="005C7970" w:rsidRPr="005C7970" w:rsidTr="00A22088">
        <w:trPr>
          <w:trHeight w:val="240"/>
          <w:jc w:val="center"/>
        </w:trPr>
        <w:tc>
          <w:tcPr>
            <w:tcW w:w="2875" w:type="pct"/>
            <w:shd w:val="clear" w:color="000000" w:fill="EEECE1"/>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Masse du sol sec (g)</w:t>
            </w:r>
          </w:p>
        </w:tc>
        <w:tc>
          <w:tcPr>
            <w:tcW w:w="1063"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179,57</w:t>
            </w:r>
          </w:p>
        </w:tc>
        <w:tc>
          <w:tcPr>
            <w:tcW w:w="1062"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427,5</w:t>
            </w:r>
          </w:p>
        </w:tc>
      </w:tr>
      <w:tr w:rsidR="005C7970" w:rsidRPr="005C7970" w:rsidTr="00A22088">
        <w:trPr>
          <w:trHeight w:val="255"/>
          <w:jc w:val="center"/>
        </w:trPr>
        <w:tc>
          <w:tcPr>
            <w:tcW w:w="2875" w:type="pct"/>
            <w:shd w:val="clear" w:color="000000" w:fill="EEECE1"/>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 xml:space="preserve">Teneur en eau (%) </w:t>
            </w:r>
          </w:p>
        </w:tc>
        <w:tc>
          <w:tcPr>
            <w:tcW w:w="1063"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13,493</w:t>
            </w:r>
          </w:p>
        </w:tc>
        <w:tc>
          <w:tcPr>
            <w:tcW w:w="1062"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13,209</w:t>
            </w:r>
          </w:p>
        </w:tc>
      </w:tr>
      <w:tr w:rsidR="005C7970" w:rsidRPr="005C7970" w:rsidTr="00A22088">
        <w:trPr>
          <w:trHeight w:val="150"/>
          <w:jc w:val="center"/>
        </w:trPr>
        <w:tc>
          <w:tcPr>
            <w:tcW w:w="2875" w:type="pct"/>
            <w:shd w:val="clear" w:color="000000" w:fill="FFFFFF"/>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 xml:space="preserve">La moyenne (%) : </w:t>
            </w:r>
            <w:proofErr w:type="spellStart"/>
            <w:r w:rsidRPr="005C7970">
              <w:rPr>
                <w:rFonts w:ascii="Times New Roman" w:eastAsia="Times New Roman" w:hAnsi="Times New Roman" w:cs="Times New Roman"/>
                <w:color w:val="000000"/>
                <w:lang w:eastAsia="fr-FR"/>
              </w:rPr>
              <w:t>W</w:t>
            </w:r>
            <w:r w:rsidRPr="005C7970">
              <w:rPr>
                <w:rFonts w:ascii="Times New Roman" w:eastAsia="Times New Roman" w:hAnsi="Times New Roman" w:cs="Times New Roman"/>
                <w:color w:val="000000"/>
                <w:vertAlign w:val="subscript"/>
                <w:lang w:eastAsia="fr-FR"/>
              </w:rPr>
              <w:t>nat</w:t>
            </w:r>
            <w:proofErr w:type="spellEnd"/>
          </w:p>
        </w:tc>
        <w:tc>
          <w:tcPr>
            <w:tcW w:w="2125" w:type="pct"/>
            <w:gridSpan w:val="2"/>
            <w:shd w:val="clear" w:color="000000" w:fill="EEECE1"/>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2060"/>
                <w:lang w:eastAsia="fr-FR"/>
              </w:rPr>
            </w:pPr>
            <w:r w:rsidRPr="005C7970">
              <w:rPr>
                <w:rFonts w:ascii="Times New Roman" w:eastAsia="Times New Roman" w:hAnsi="Times New Roman" w:cs="Times New Roman"/>
                <w:color w:val="002060"/>
                <w:lang w:eastAsia="fr-FR"/>
              </w:rPr>
              <w:t>13,576</w:t>
            </w:r>
          </w:p>
        </w:tc>
      </w:tr>
      <w:tr w:rsidR="005C7970" w:rsidRPr="005C7970" w:rsidTr="00A22088">
        <w:trPr>
          <w:trHeight w:val="195"/>
          <w:jc w:val="center"/>
        </w:trPr>
        <w:tc>
          <w:tcPr>
            <w:tcW w:w="2875" w:type="pct"/>
            <w:shd w:val="clear" w:color="000000" w:fill="EEECE1"/>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 xml:space="preserve">Masse volumique humide </w:t>
            </w:r>
            <w:proofErr w:type="spellStart"/>
            <w:r w:rsidRPr="005C7970">
              <w:rPr>
                <w:rFonts w:ascii="Times New Roman" w:eastAsia="Times New Roman" w:hAnsi="Times New Roman" w:cs="Times New Roman"/>
                <w:b/>
                <w:bCs/>
                <w:color w:val="000000"/>
                <w:lang w:eastAsia="fr-FR"/>
              </w:rPr>
              <w:t>γ</w:t>
            </w:r>
            <w:r w:rsidRPr="005C7970">
              <w:rPr>
                <w:rFonts w:ascii="Times New Roman" w:eastAsia="Times New Roman" w:hAnsi="Times New Roman" w:cs="Times New Roman"/>
                <w:color w:val="000000"/>
                <w:vertAlign w:val="subscript"/>
                <w:lang w:eastAsia="fr-FR"/>
              </w:rPr>
              <w:t>h</w:t>
            </w:r>
            <w:proofErr w:type="spellEnd"/>
            <w:r w:rsidRPr="005C7970">
              <w:rPr>
                <w:rFonts w:ascii="Times New Roman" w:eastAsia="Times New Roman" w:hAnsi="Times New Roman" w:cs="Times New Roman"/>
                <w:color w:val="000000"/>
                <w:lang w:eastAsia="fr-FR"/>
              </w:rPr>
              <w:t xml:space="preserve"> (g/cm</w:t>
            </w:r>
            <w:r w:rsidRPr="005C7970">
              <w:rPr>
                <w:rFonts w:ascii="Times New Roman" w:eastAsia="Times New Roman" w:hAnsi="Times New Roman" w:cs="Times New Roman"/>
                <w:color w:val="000000"/>
                <w:vertAlign w:val="superscript"/>
                <w:lang w:eastAsia="fr-FR"/>
              </w:rPr>
              <w:t>3</w:t>
            </w:r>
            <w:r w:rsidRPr="005C7970">
              <w:rPr>
                <w:rFonts w:ascii="Times New Roman" w:eastAsia="Times New Roman" w:hAnsi="Times New Roman" w:cs="Times New Roman"/>
                <w:color w:val="000000"/>
                <w:lang w:eastAsia="fr-FR"/>
              </w:rPr>
              <w:t xml:space="preserve">) </w:t>
            </w:r>
          </w:p>
        </w:tc>
        <w:tc>
          <w:tcPr>
            <w:tcW w:w="1063"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1,914</w:t>
            </w:r>
          </w:p>
        </w:tc>
        <w:tc>
          <w:tcPr>
            <w:tcW w:w="1062"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1,932</w:t>
            </w:r>
          </w:p>
        </w:tc>
      </w:tr>
      <w:tr w:rsidR="005C7970" w:rsidRPr="005C7970" w:rsidTr="00A22088">
        <w:trPr>
          <w:trHeight w:val="240"/>
          <w:jc w:val="center"/>
        </w:trPr>
        <w:tc>
          <w:tcPr>
            <w:tcW w:w="2875" w:type="pct"/>
            <w:shd w:val="clear" w:color="000000" w:fill="FFFFFF"/>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 xml:space="preserve">La moyenne : </w:t>
            </w:r>
            <w:proofErr w:type="spellStart"/>
            <w:proofErr w:type="gramStart"/>
            <w:r w:rsidRPr="005C7970">
              <w:rPr>
                <w:rFonts w:ascii="Times New Roman" w:eastAsia="Times New Roman" w:hAnsi="Times New Roman" w:cs="Times New Roman"/>
                <w:b/>
                <w:bCs/>
                <w:color w:val="000000"/>
                <w:lang w:eastAsia="fr-FR"/>
              </w:rPr>
              <w:t>γ</w:t>
            </w:r>
            <w:r w:rsidRPr="005C7970">
              <w:rPr>
                <w:rFonts w:ascii="Times New Roman" w:eastAsia="Times New Roman" w:hAnsi="Times New Roman" w:cs="Times New Roman"/>
                <w:b/>
                <w:bCs/>
                <w:color w:val="000000"/>
                <w:vertAlign w:val="subscript"/>
                <w:lang w:eastAsia="fr-FR"/>
              </w:rPr>
              <w:t>h</w:t>
            </w:r>
            <w:proofErr w:type="spellEnd"/>
            <w:r w:rsidRPr="005C7970">
              <w:rPr>
                <w:rFonts w:ascii="Times New Roman" w:eastAsia="Times New Roman" w:hAnsi="Times New Roman" w:cs="Times New Roman"/>
                <w:color w:val="000000"/>
                <w:lang w:eastAsia="fr-FR"/>
              </w:rPr>
              <w:t>(</w:t>
            </w:r>
            <w:proofErr w:type="gramEnd"/>
            <w:r w:rsidRPr="005C7970">
              <w:rPr>
                <w:rFonts w:ascii="Times New Roman" w:eastAsia="Times New Roman" w:hAnsi="Times New Roman" w:cs="Times New Roman"/>
                <w:color w:val="000000"/>
                <w:lang w:eastAsia="fr-FR"/>
              </w:rPr>
              <w:t>g/cm</w:t>
            </w:r>
            <w:r w:rsidRPr="005C7970">
              <w:rPr>
                <w:rFonts w:ascii="Times New Roman" w:eastAsia="Times New Roman" w:hAnsi="Times New Roman" w:cs="Times New Roman"/>
                <w:color w:val="000000"/>
                <w:vertAlign w:val="superscript"/>
                <w:lang w:eastAsia="fr-FR"/>
              </w:rPr>
              <w:t>3</w:t>
            </w:r>
            <w:r w:rsidRPr="005C7970">
              <w:rPr>
                <w:rFonts w:ascii="Times New Roman" w:eastAsia="Times New Roman" w:hAnsi="Times New Roman" w:cs="Times New Roman"/>
                <w:color w:val="000000"/>
                <w:lang w:eastAsia="fr-FR"/>
              </w:rPr>
              <w:t xml:space="preserve">) </w:t>
            </w:r>
          </w:p>
        </w:tc>
        <w:tc>
          <w:tcPr>
            <w:tcW w:w="2125" w:type="pct"/>
            <w:gridSpan w:val="2"/>
            <w:shd w:val="clear" w:color="000000" w:fill="EEECE1"/>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2,229</w:t>
            </w:r>
          </w:p>
        </w:tc>
      </w:tr>
      <w:tr w:rsidR="005C7970" w:rsidRPr="005C7970" w:rsidTr="00A22088">
        <w:trPr>
          <w:trHeight w:val="210"/>
          <w:jc w:val="center"/>
        </w:trPr>
        <w:tc>
          <w:tcPr>
            <w:tcW w:w="2875" w:type="pct"/>
            <w:shd w:val="clear" w:color="000000" w:fill="EEECE1"/>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 xml:space="preserve">Masse volumique sèche </w:t>
            </w:r>
            <w:proofErr w:type="spellStart"/>
            <w:r w:rsidRPr="005C7970">
              <w:rPr>
                <w:rFonts w:ascii="Times New Roman" w:eastAsia="Times New Roman" w:hAnsi="Times New Roman" w:cs="Times New Roman"/>
                <w:b/>
                <w:bCs/>
                <w:color w:val="000000"/>
                <w:lang w:eastAsia="fr-FR"/>
              </w:rPr>
              <w:t>γ</w:t>
            </w:r>
            <w:r w:rsidRPr="005C7970">
              <w:rPr>
                <w:rFonts w:ascii="Times New Roman" w:eastAsia="Times New Roman" w:hAnsi="Times New Roman" w:cs="Times New Roman"/>
                <w:color w:val="000000"/>
                <w:vertAlign w:val="subscript"/>
                <w:lang w:eastAsia="fr-FR"/>
              </w:rPr>
              <w:t>d</w:t>
            </w:r>
            <w:proofErr w:type="spellEnd"/>
            <w:r w:rsidRPr="005C7970">
              <w:rPr>
                <w:rFonts w:ascii="Times New Roman" w:eastAsia="Times New Roman" w:hAnsi="Times New Roman" w:cs="Times New Roman"/>
                <w:color w:val="000000"/>
                <w:lang w:eastAsia="fr-FR"/>
              </w:rPr>
              <w:t xml:space="preserve"> (g/cm3)</w:t>
            </w:r>
          </w:p>
        </w:tc>
        <w:tc>
          <w:tcPr>
            <w:tcW w:w="1063"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1,522</w:t>
            </w:r>
          </w:p>
        </w:tc>
        <w:tc>
          <w:tcPr>
            <w:tcW w:w="1062" w:type="pct"/>
            <w:shd w:val="clear" w:color="auto" w:fill="auto"/>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1,529</w:t>
            </w:r>
          </w:p>
        </w:tc>
      </w:tr>
      <w:tr w:rsidR="005C7970" w:rsidRPr="005C7970" w:rsidTr="00A22088">
        <w:trPr>
          <w:trHeight w:val="210"/>
          <w:jc w:val="center"/>
        </w:trPr>
        <w:tc>
          <w:tcPr>
            <w:tcW w:w="2875" w:type="pct"/>
            <w:shd w:val="clear" w:color="000000" w:fill="FFFFFF"/>
            <w:noWrap/>
            <w:vAlign w:val="center"/>
            <w:hideMark/>
          </w:tcPr>
          <w:p w:rsidR="005C7970" w:rsidRPr="005C7970" w:rsidRDefault="005C7970" w:rsidP="005C7970">
            <w:pPr>
              <w:spacing w:after="0" w:line="240" w:lineRule="auto"/>
              <w:jc w:val="both"/>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 xml:space="preserve">La moyenne : </w:t>
            </w:r>
            <w:proofErr w:type="spellStart"/>
            <w:r w:rsidR="0002303D">
              <w:rPr>
                <w:rFonts w:ascii="Times New Roman" w:eastAsia="Times New Roman" w:hAnsi="Times New Roman" w:cs="Times New Roman"/>
                <w:b/>
                <w:bCs/>
                <w:color w:val="000000"/>
                <w:lang w:eastAsia="fr-FR"/>
              </w:rPr>
              <w:t>γ</w:t>
            </w:r>
            <w:r w:rsidR="0002303D" w:rsidRPr="0002303D">
              <w:rPr>
                <w:rFonts w:ascii="Times New Roman" w:eastAsia="Times New Roman" w:hAnsi="Times New Roman" w:cs="Times New Roman"/>
                <w:b/>
                <w:bCs/>
                <w:color w:val="000000"/>
                <w:vertAlign w:val="subscript"/>
                <w:lang w:eastAsia="fr-FR"/>
              </w:rPr>
              <w:t>d</w:t>
            </w:r>
            <w:proofErr w:type="spellEnd"/>
            <w:r w:rsidRPr="005C7970">
              <w:rPr>
                <w:rFonts w:ascii="Times New Roman" w:eastAsia="Times New Roman" w:hAnsi="Times New Roman" w:cs="Times New Roman"/>
                <w:b/>
                <w:bCs/>
                <w:color w:val="000000"/>
                <w:lang w:eastAsia="fr-FR"/>
              </w:rPr>
              <w:t xml:space="preserve"> </w:t>
            </w:r>
            <w:r w:rsidRPr="005C7970">
              <w:rPr>
                <w:rFonts w:ascii="Times New Roman" w:eastAsia="Times New Roman" w:hAnsi="Times New Roman" w:cs="Times New Roman"/>
                <w:color w:val="000000"/>
                <w:lang w:eastAsia="fr-FR"/>
              </w:rPr>
              <w:t xml:space="preserve"> (g/cm</w:t>
            </w:r>
            <w:r w:rsidRPr="005C7970">
              <w:rPr>
                <w:rFonts w:ascii="Times New Roman" w:eastAsia="Times New Roman" w:hAnsi="Times New Roman" w:cs="Times New Roman"/>
                <w:color w:val="000000"/>
                <w:vertAlign w:val="superscript"/>
                <w:lang w:eastAsia="fr-FR"/>
              </w:rPr>
              <w:t>3</w:t>
            </w:r>
            <w:r w:rsidRPr="005C7970">
              <w:rPr>
                <w:rFonts w:ascii="Times New Roman" w:eastAsia="Times New Roman" w:hAnsi="Times New Roman" w:cs="Times New Roman"/>
                <w:color w:val="000000"/>
                <w:lang w:eastAsia="fr-FR"/>
              </w:rPr>
              <w:t xml:space="preserve">) </w:t>
            </w:r>
          </w:p>
        </w:tc>
        <w:tc>
          <w:tcPr>
            <w:tcW w:w="2125" w:type="pct"/>
            <w:gridSpan w:val="2"/>
            <w:shd w:val="clear" w:color="000000" w:fill="EEECE1"/>
            <w:noWrap/>
            <w:vAlign w:val="center"/>
            <w:hideMark/>
          </w:tcPr>
          <w:p w:rsidR="005C7970" w:rsidRPr="005C7970" w:rsidRDefault="005C7970" w:rsidP="005C7970">
            <w:pPr>
              <w:spacing w:after="0" w:line="240" w:lineRule="auto"/>
              <w:jc w:val="center"/>
              <w:rPr>
                <w:rFonts w:ascii="Times New Roman" w:eastAsia="Times New Roman" w:hAnsi="Times New Roman" w:cs="Times New Roman"/>
                <w:color w:val="000000"/>
                <w:lang w:eastAsia="fr-FR"/>
              </w:rPr>
            </w:pPr>
            <w:r w:rsidRPr="005C7970">
              <w:rPr>
                <w:rFonts w:ascii="Times New Roman" w:eastAsia="Times New Roman" w:hAnsi="Times New Roman" w:cs="Times New Roman"/>
                <w:color w:val="000000"/>
                <w:lang w:eastAsia="fr-FR"/>
              </w:rPr>
              <w:t>1,967</w:t>
            </w:r>
          </w:p>
        </w:tc>
      </w:tr>
    </w:tbl>
    <w:p w:rsidR="00610C8D" w:rsidRPr="00606E78" w:rsidRDefault="00610C8D" w:rsidP="005C7970">
      <w:pPr>
        <w:spacing w:after="0" w:line="360" w:lineRule="auto"/>
        <w:ind w:firstLine="567"/>
        <w:jc w:val="center"/>
        <w:rPr>
          <w:rFonts w:asciiTheme="majorBidi" w:hAnsiTheme="majorBidi" w:cstheme="majorBidi"/>
          <w:b/>
        </w:rPr>
      </w:pPr>
    </w:p>
    <w:p w:rsidR="00610C8D" w:rsidRDefault="00610C8D" w:rsidP="005C7970">
      <w:pPr>
        <w:spacing w:after="0" w:line="360" w:lineRule="auto"/>
        <w:ind w:firstLine="567"/>
        <w:jc w:val="center"/>
        <w:outlineLvl w:val="0"/>
        <w:rPr>
          <w:rFonts w:asciiTheme="majorBidi" w:hAnsiTheme="majorBidi" w:cstheme="majorBidi"/>
          <w:b/>
        </w:rPr>
      </w:pPr>
      <w:bookmarkStart w:id="24" w:name="_Toc326771055"/>
      <w:bookmarkStart w:id="25" w:name="_Toc326771252"/>
      <w:r w:rsidRPr="00606E78">
        <w:rPr>
          <w:rFonts w:asciiTheme="majorBidi" w:hAnsiTheme="majorBidi" w:cstheme="majorBidi"/>
          <w:b/>
        </w:rPr>
        <w:t>Tableau I</w:t>
      </w:r>
      <w:r w:rsidR="00391784" w:rsidRPr="00606E78">
        <w:rPr>
          <w:rFonts w:asciiTheme="majorBidi" w:hAnsiTheme="majorBidi" w:cstheme="majorBidi"/>
          <w:b/>
        </w:rPr>
        <w:t>I</w:t>
      </w:r>
      <w:r w:rsidRPr="00606E78">
        <w:rPr>
          <w:rFonts w:asciiTheme="majorBidi" w:hAnsiTheme="majorBidi" w:cstheme="majorBidi"/>
          <w:b/>
        </w:rPr>
        <w:t xml:space="preserve">I.1 : </w:t>
      </w:r>
      <w:r w:rsidR="00951172">
        <w:rPr>
          <w:rFonts w:asciiTheme="majorBidi" w:hAnsiTheme="majorBidi" w:cstheme="majorBidi"/>
          <w:b/>
        </w:rPr>
        <w:t>R</w:t>
      </w:r>
      <w:r w:rsidRPr="00606E78">
        <w:rPr>
          <w:rFonts w:asciiTheme="majorBidi" w:hAnsiTheme="majorBidi" w:cstheme="majorBidi"/>
          <w:b/>
        </w:rPr>
        <w:t>ésultats des paramètres d’état</w:t>
      </w:r>
      <w:r w:rsidR="00D73402" w:rsidRPr="00606E78">
        <w:rPr>
          <w:rFonts w:asciiTheme="majorBidi" w:hAnsiTheme="majorBidi" w:cstheme="majorBidi"/>
          <w:b/>
        </w:rPr>
        <w:t>.</w:t>
      </w:r>
      <w:bookmarkEnd w:id="24"/>
      <w:bookmarkEnd w:id="25"/>
    </w:p>
    <w:p w:rsidR="005C7970" w:rsidRPr="00606E78" w:rsidRDefault="005C7970" w:rsidP="005C7970">
      <w:pPr>
        <w:spacing w:after="0" w:line="360" w:lineRule="auto"/>
        <w:ind w:firstLine="567"/>
        <w:jc w:val="center"/>
        <w:outlineLvl w:val="0"/>
        <w:rPr>
          <w:rFonts w:asciiTheme="majorBidi" w:hAnsiTheme="majorBidi" w:cstheme="majorBidi"/>
          <w:b/>
        </w:rPr>
      </w:pPr>
    </w:p>
    <w:p w:rsidR="00622F26" w:rsidRPr="00606E78" w:rsidRDefault="00C15893" w:rsidP="00606E78">
      <w:pPr>
        <w:pStyle w:val="Titre4"/>
        <w:spacing w:before="0" w:line="360" w:lineRule="auto"/>
        <w:jc w:val="both"/>
        <w:rPr>
          <w:rFonts w:asciiTheme="majorBidi" w:hAnsiTheme="majorBidi"/>
          <w:i w:val="0"/>
        </w:rPr>
      </w:pPr>
      <w:r w:rsidRPr="00606E78">
        <w:rPr>
          <w:rFonts w:asciiTheme="majorBidi" w:hAnsiTheme="majorBidi"/>
          <w:i w:val="0"/>
        </w:rPr>
        <w:t>I</w:t>
      </w:r>
      <w:r w:rsidR="00DB1909" w:rsidRPr="00606E78">
        <w:rPr>
          <w:rFonts w:asciiTheme="majorBidi" w:hAnsiTheme="majorBidi"/>
          <w:i w:val="0"/>
        </w:rPr>
        <w:t>I</w:t>
      </w:r>
      <w:r w:rsidRPr="00606E78">
        <w:rPr>
          <w:rFonts w:asciiTheme="majorBidi" w:hAnsiTheme="majorBidi"/>
          <w:i w:val="0"/>
        </w:rPr>
        <w:t>I.</w:t>
      </w:r>
      <w:r w:rsidR="00F563DA" w:rsidRPr="00606E78">
        <w:rPr>
          <w:rFonts w:asciiTheme="majorBidi" w:hAnsiTheme="majorBidi"/>
          <w:i w:val="0"/>
        </w:rPr>
        <w:t>2</w:t>
      </w:r>
      <w:r w:rsidRPr="00606E78">
        <w:rPr>
          <w:rFonts w:asciiTheme="majorBidi" w:hAnsiTheme="majorBidi"/>
          <w:i w:val="0"/>
        </w:rPr>
        <w:t>.1.4 </w:t>
      </w:r>
      <w:r w:rsidR="000B5AD3" w:rsidRPr="00606E78">
        <w:rPr>
          <w:rFonts w:asciiTheme="majorBidi" w:hAnsiTheme="majorBidi"/>
          <w:i w:val="0"/>
        </w:rPr>
        <w:t>: Analyse</w:t>
      </w:r>
      <w:r w:rsidR="00610C8D" w:rsidRPr="00606E78">
        <w:rPr>
          <w:rFonts w:asciiTheme="majorBidi" w:hAnsiTheme="majorBidi"/>
          <w:i w:val="0"/>
        </w:rPr>
        <w:t xml:space="preserve"> granulométrique</w:t>
      </w:r>
      <w:r w:rsidR="001351B8" w:rsidRPr="00606E78">
        <w:rPr>
          <w:rFonts w:asciiTheme="majorBidi" w:hAnsiTheme="majorBidi"/>
          <w:i w:val="0"/>
        </w:rPr>
        <w:t> :</w:t>
      </w:r>
    </w:p>
    <w:p w:rsidR="00856F8E" w:rsidRPr="00606E78" w:rsidRDefault="00622F26" w:rsidP="00606E78">
      <w:pPr>
        <w:spacing w:after="0" w:line="360" w:lineRule="auto"/>
        <w:ind w:firstLine="567"/>
        <w:jc w:val="both"/>
        <w:rPr>
          <w:rFonts w:asciiTheme="majorBidi" w:hAnsiTheme="majorBidi" w:cstheme="majorBidi"/>
          <w:bCs/>
          <w:sz w:val="24"/>
          <w:szCs w:val="24"/>
        </w:rPr>
      </w:pPr>
      <w:r w:rsidRPr="00606E78">
        <w:rPr>
          <w:rFonts w:asciiTheme="majorBidi" w:hAnsiTheme="majorBidi" w:cstheme="majorBidi"/>
          <w:bCs/>
          <w:sz w:val="24"/>
          <w:szCs w:val="24"/>
        </w:rPr>
        <w:t>Elle a pour but de déterminer la distribution des particules qui forment le squelette des sols en vue de leur classification (norme NF P 94-041 pour l’analyse par tamisage et norme                  NF P 94-057 pour l’analyse par sédimentométrie).</w:t>
      </w:r>
    </w:p>
    <w:p w:rsidR="00E0666F" w:rsidRDefault="00856F8E"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Le</w:t>
      </w:r>
      <w:r w:rsidR="00D12282" w:rsidRPr="00606E78">
        <w:rPr>
          <w:rFonts w:asciiTheme="majorBidi" w:hAnsiTheme="majorBidi" w:cstheme="majorBidi"/>
          <w:sz w:val="24"/>
          <w:szCs w:val="24"/>
        </w:rPr>
        <w:t xml:space="preserve"> tableau</w:t>
      </w:r>
      <w:r w:rsidR="0002303D">
        <w:rPr>
          <w:rFonts w:asciiTheme="majorBidi" w:hAnsiTheme="majorBidi" w:cstheme="majorBidi"/>
          <w:sz w:val="24"/>
          <w:szCs w:val="24"/>
        </w:rPr>
        <w:t xml:space="preserve"> ΙΙΙ.</w:t>
      </w:r>
      <w:r w:rsidRPr="00606E78">
        <w:rPr>
          <w:rFonts w:asciiTheme="majorBidi" w:hAnsiTheme="majorBidi" w:cstheme="majorBidi"/>
          <w:sz w:val="24"/>
          <w:szCs w:val="24"/>
        </w:rPr>
        <w:t xml:space="preserve">2 </w:t>
      </w:r>
      <w:r w:rsidR="00951172">
        <w:rPr>
          <w:rFonts w:asciiTheme="majorBidi" w:hAnsiTheme="majorBidi" w:cstheme="majorBidi"/>
          <w:sz w:val="24"/>
          <w:szCs w:val="24"/>
        </w:rPr>
        <w:t>E</w:t>
      </w:r>
      <w:r w:rsidR="00D12282" w:rsidRPr="00606E78">
        <w:rPr>
          <w:rFonts w:asciiTheme="majorBidi" w:hAnsiTheme="majorBidi" w:cstheme="majorBidi"/>
          <w:sz w:val="24"/>
          <w:szCs w:val="24"/>
        </w:rPr>
        <w:t>st</w:t>
      </w:r>
      <w:r w:rsidR="0002303D">
        <w:rPr>
          <w:rFonts w:asciiTheme="majorBidi" w:hAnsiTheme="majorBidi" w:cstheme="majorBidi"/>
          <w:sz w:val="24"/>
          <w:szCs w:val="24"/>
        </w:rPr>
        <w:t xml:space="preserve"> </w:t>
      </w:r>
      <w:r w:rsidR="00D12282" w:rsidRPr="00606E78">
        <w:rPr>
          <w:rFonts w:asciiTheme="majorBidi" w:hAnsiTheme="majorBidi" w:cstheme="majorBidi"/>
          <w:sz w:val="24"/>
          <w:szCs w:val="24"/>
        </w:rPr>
        <w:t>issu</w:t>
      </w:r>
      <w:r w:rsidRPr="00606E78">
        <w:rPr>
          <w:rFonts w:asciiTheme="majorBidi" w:hAnsiTheme="majorBidi" w:cstheme="majorBidi"/>
          <w:sz w:val="24"/>
          <w:szCs w:val="24"/>
        </w:rPr>
        <w:t xml:space="preserve"> de trois essais d’analyse granulométrique par tamisage</w:t>
      </w:r>
      <w:r w:rsidR="002D0514" w:rsidRPr="00606E78">
        <w:rPr>
          <w:rFonts w:asciiTheme="majorBidi" w:hAnsiTheme="majorBidi" w:cstheme="majorBidi"/>
          <w:sz w:val="24"/>
          <w:szCs w:val="24"/>
        </w:rPr>
        <w:t xml:space="preserve"> et </w:t>
      </w:r>
      <w:r w:rsidR="002D0514" w:rsidRPr="00606E78">
        <w:rPr>
          <w:rFonts w:asciiTheme="majorBidi" w:hAnsiTheme="majorBidi" w:cstheme="majorBidi"/>
          <w:bCs/>
          <w:sz w:val="24"/>
          <w:szCs w:val="24"/>
        </w:rPr>
        <w:t>sédimentométrie</w:t>
      </w:r>
      <w:r w:rsidRPr="00606E78">
        <w:rPr>
          <w:rFonts w:asciiTheme="majorBidi" w:hAnsiTheme="majorBidi" w:cstheme="majorBidi"/>
          <w:sz w:val="24"/>
          <w:szCs w:val="24"/>
        </w:rPr>
        <w:t>.</w:t>
      </w: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1900"/>
        <w:gridCol w:w="2073"/>
        <w:gridCol w:w="2073"/>
        <w:gridCol w:w="2073"/>
        <w:gridCol w:w="1375"/>
      </w:tblGrid>
      <w:tr w:rsidR="00C704BA" w:rsidRPr="00C704BA" w:rsidTr="00A22088">
        <w:trPr>
          <w:trHeight w:val="255"/>
        </w:trPr>
        <w:tc>
          <w:tcPr>
            <w:tcW w:w="1000" w:type="pct"/>
            <w:vMerge w:val="restar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b/>
                <w:bCs/>
                <w:color w:val="000000"/>
                <w:lang w:eastAsia="fr-FR"/>
              </w:rPr>
            </w:pPr>
            <w:proofErr w:type="spellStart"/>
            <w:r w:rsidRPr="00C704BA">
              <w:rPr>
                <w:rFonts w:ascii="Times New Roman" w:eastAsia="Times New Roman" w:hAnsi="Times New Roman" w:cs="Times New Roman"/>
                <w:b/>
                <w:bCs/>
                <w:color w:val="000000"/>
                <w:lang w:val="en-US" w:eastAsia="fr-FR"/>
              </w:rPr>
              <w:t>Tamis</w:t>
            </w:r>
            <w:proofErr w:type="spellEnd"/>
            <w:r w:rsidRPr="00C704BA">
              <w:rPr>
                <w:rFonts w:ascii="Times New Roman" w:eastAsia="Times New Roman" w:hAnsi="Times New Roman" w:cs="Times New Roman"/>
                <w:b/>
                <w:bCs/>
                <w:color w:val="000000"/>
                <w:lang w:val="en-US" w:eastAsia="fr-FR"/>
              </w:rPr>
              <w:t xml:space="preserve"> (mm)</w:t>
            </w:r>
          </w:p>
        </w:tc>
        <w:tc>
          <w:tcPr>
            <w:tcW w:w="4000" w:type="pct"/>
            <w:gridSpan w:val="4"/>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b/>
                <w:bCs/>
                <w:color w:val="000000"/>
                <w:lang w:eastAsia="fr-FR"/>
              </w:rPr>
            </w:pPr>
            <w:proofErr w:type="spellStart"/>
            <w:r w:rsidRPr="00C704BA">
              <w:rPr>
                <w:rFonts w:ascii="Times New Roman" w:eastAsia="Times New Roman" w:hAnsi="Times New Roman" w:cs="Times New Roman"/>
                <w:b/>
                <w:bCs/>
                <w:color w:val="000000"/>
                <w:lang w:val="en-US" w:eastAsia="fr-FR"/>
              </w:rPr>
              <w:t>Tamisas</w:t>
            </w:r>
            <w:proofErr w:type="spellEnd"/>
            <w:r w:rsidRPr="00C704BA">
              <w:rPr>
                <w:rFonts w:ascii="Times New Roman" w:eastAsia="Times New Roman" w:hAnsi="Times New Roman" w:cs="Times New Roman"/>
                <w:b/>
                <w:bCs/>
                <w:color w:val="000000"/>
                <w:lang w:val="en-US" w:eastAsia="fr-FR"/>
              </w:rPr>
              <w:t xml:space="preserve"> (%)</w:t>
            </w:r>
          </w:p>
        </w:tc>
      </w:tr>
      <w:tr w:rsidR="00C704BA" w:rsidRPr="00C704BA" w:rsidTr="00A22088">
        <w:trPr>
          <w:trHeight w:val="180"/>
        </w:trPr>
        <w:tc>
          <w:tcPr>
            <w:tcW w:w="1000" w:type="pct"/>
            <w:vMerge/>
            <w:vAlign w:val="center"/>
            <w:hideMark/>
          </w:tcPr>
          <w:p w:rsidR="00C704BA" w:rsidRPr="00C704BA" w:rsidRDefault="00C704BA" w:rsidP="00C704BA">
            <w:pPr>
              <w:spacing w:after="0" w:line="240" w:lineRule="auto"/>
              <w:rPr>
                <w:rFonts w:ascii="Times New Roman" w:eastAsia="Times New Roman" w:hAnsi="Times New Roman" w:cs="Times New Roman"/>
                <w:b/>
                <w:bCs/>
                <w:color w:val="000000"/>
                <w:lang w:eastAsia="fr-FR"/>
              </w:rPr>
            </w:pPr>
          </w:p>
        </w:tc>
        <w:tc>
          <w:tcPr>
            <w:tcW w:w="1092"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b/>
                <w:bCs/>
                <w:color w:val="000000"/>
                <w:lang w:eastAsia="fr-FR"/>
              </w:rPr>
            </w:pPr>
            <w:proofErr w:type="spellStart"/>
            <w:r w:rsidRPr="00C704BA">
              <w:rPr>
                <w:rFonts w:ascii="Times New Roman" w:eastAsia="Times New Roman" w:hAnsi="Times New Roman" w:cs="Times New Roman"/>
                <w:b/>
                <w:bCs/>
                <w:color w:val="000000"/>
                <w:lang w:val="en-US" w:eastAsia="fr-FR"/>
              </w:rPr>
              <w:t>Essai</w:t>
            </w:r>
            <w:proofErr w:type="spellEnd"/>
            <w:r w:rsidRPr="00C704BA">
              <w:rPr>
                <w:rFonts w:ascii="Times New Roman" w:eastAsia="Times New Roman" w:hAnsi="Times New Roman" w:cs="Times New Roman"/>
                <w:b/>
                <w:bCs/>
                <w:color w:val="000000"/>
                <w:lang w:val="en-US" w:eastAsia="fr-FR"/>
              </w:rPr>
              <w:t xml:space="preserve"> 01</w:t>
            </w:r>
          </w:p>
        </w:tc>
        <w:tc>
          <w:tcPr>
            <w:tcW w:w="1092"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b/>
                <w:bCs/>
                <w:color w:val="000000"/>
                <w:lang w:eastAsia="fr-FR"/>
              </w:rPr>
            </w:pPr>
            <w:proofErr w:type="spellStart"/>
            <w:r w:rsidRPr="00C704BA">
              <w:rPr>
                <w:rFonts w:ascii="Times New Roman" w:eastAsia="Times New Roman" w:hAnsi="Times New Roman" w:cs="Times New Roman"/>
                <w:b/>
                <w:bCs/>
                <w:color w:val="000000"/>
                <w:lang w:val="en-US" w:eastAsia="fr-FR"/>
              </w:rPr>
              <w:t>Essai</w:t>
            </w:r>
            <w:proofErr w:type="spellEnd"/>
            <w:r w:rsidRPr="00C704BA">
              <w:rPr>
                <w:rFonts w:ascii="Times New Roman" w:eastAsia="Times New Roman" w:hAnsi="Times New Roman" w:cs="Times New Roman"/>
                <w:b/>
                <w:bCs/>
                <w:color w:val="000000"/>
                <w:lang w:val="en-US" w:eastAsia="fr-FR"/>
              </w:rPr>
              <w:t xml:space="preserve"> 02</w:t>
            </w:r>
          </w:p>
        </w:tc>
        <w:tc>
          <w:tcPr>
            <w:tcW w:w="1092"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b/>
                <w:bCs/>
                <w:color w:val="000000"/>
                <w:lang w:eastAsia="fr-FR"/>
              </w:rPr>
            </w:pPr>
            <w:proofErr w:type="spellStart"/>
            <w:r w:rsidRPr="00C704BA">
              <w:rPr>
                <w:rFonts w:ascii="Times New Roman" w:eastAsia="Times New Roman" w:hAnsi="Times New Roman" w:cs="Times New Roman"/>
                <w:b/>
                <w:bCs/>
                <w:color w:val="000000"/>
                <w:lang w:val="en-US" w:eastAsia="fr-FR"/>
              </w:rPr>
              <w:t>Essai</w:t>
            </w:r>
            <w:proofErr w:type="spellEnd"/>
            <w:r w:rsidRPr="00C704BA">
              <w:rPr>
                <w:rFonts w:ascii="Times New Roman" w:eastAsia="Times New Roman" w:hAnsi="Times New Roman" w:cs="Times New Roman"/>
                <w:b/>
                <w:bCs/>
                <w:color w:val="000000"/>
                <w:lang w:val="en-US" w:eastAsia="fr-FR"/>
              </w:rPr>
              <w:t xml:space="preserve"> 03</w:t>
            </w:r>
          </w:p>
        </w:tc>
        <w:tc>
          <w:tcPr>
            <w:tcW w:w="723"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b/>
                <w:bCs/>
                <w:color w:val="000000"/>
                <w:lang w:eastAsia="fr-FR"/>
              </w:rPr>
            </w:pPr>
            <w:r w:rsidRPr="00C704BA">
              <w:rPr>
                <w:rFonts w:ascii="Times New Roman" w:eastAsia="Times New Roman" w:hAnsi="Times New Roman" w:cs="Times New Roman"/>
                <w:b/>
                <w:bCs/>
                <w:color w:val="000000"/>
                <w:lang w:val="en-US" w:eastAsia="fr-FR"/>
              </w:rPr>
              <w:t>Moy</w:t>
            </w:r>
          </w:p>
        </w:tc>
      </w:tr>
      <w:tr w:rsidR="00C704BA" w:rsidRPr="00C704BA" w:rsidTr="00A22088">
        <w:trPr>
          <w:trHeight w:val="225"/>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5</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97,74</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97,81</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99,06</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98,2</w:t>
            </w:r>
          </w:p>
        </w:tc>
      </w:tr>
      <w:tr w:rsidR="00C704BA" w:rsidRPr="00C704BA" w:rsidTr="00A22088">
        <w:trPr>
          <w:trHeight w:val="165"/>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2</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95,01</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95,59</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95,98</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95,53</w:t>
            </w:r>
          </w:p>
        </w:tc>
      </w:tr>
      <w:tr w:rsidR="00C704BA" w:rsidRPr="00C704BA" w:rsidTr="00A22088">
        <w:trPr>
          <w:trHeight w:val="210"/>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1</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92,45</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92,98</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94,54</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93,33</w:t>
            </w:r>
          </w:p>
        </w:tc>
      </w:tr>
      <w:tr w:rsidR="00C704BA" w:rsidRPr="00C704BA" w:rsidTr="00A22088">
        <w:trPr>
          <w:trHeight w:val="195"/>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0,4</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87,44</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87,59</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90,21</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88,41</w:t>
            </w:r>
          </w:p>
        </w:tc>
      </w:tr>
      <w:tr w:rsidR="00C704BA" w:rsidRPr="00C704BA" w:rsidTr="00A22088">
        <w:trPr>
          <w:trHeight w:val="210"/>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0,1</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80,99</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81,7</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87,14</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83,28</w:t>
            </w:r>
          </w:p>
        </w:tc>
      </w:tr>
      <w:tr w:rsidR="00C704BA" w:rsidRPr="00C704BA" w:rsidTr="00A22088">
        <w:trPr>
          <w:trHeight w:val="180"/>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0,08</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80,39</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64,6</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81,85</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75,61</w:t>
            </w:r>
          </w:p>
        </w:tc>
      </w:tr>
      <w:tr w:rsidR="00C704BA" w:rsidRPr="00C704BA" w:rsidTr="00A22088">
        <w:trPr>
          <w:trHeight w:val="240"/>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0,066</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79,12</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63,57</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74,75</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72,48</w:t>
            </w:r>
          </w:p>
        </w:tc>
      </w:tr>
      <w:tr w:rsidR="00C704BA" w:rsidRPr="00C704BA" w:rsidTr="00A22088">
        <w:trPr>
          <w:trHeight w:val="255"/>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0,047</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78,16</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62,8</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73,12</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71,36</w:t>
            </w:r>
          </w:p>
        </w:tc>
      </w:tr>
      <w:tr w:rsidR="00C704BA" w:rsidRPr="00C704BA" w:rsidTr="00A22088">
        <w:trPr>
          <w:trHeight w:val="150"/>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0,034</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76,57</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61,52</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71,5</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69,86</w:t>
            </w:r>
          </w:p>
        </w:tc>
      </w:tr>
      <w:tr w:rsidR="00C704BA" w:rsidRPr="00C704BA" w:rsidTr="00A22088">
        <w:trPr>
          <w:trHeight w:val="195"/>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0,02</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74,97</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60,24</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70,2</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68,47</w:t>
            </w:r>
          </w:p>
        </w:tc>
      </w:tr>
      <w:tr w:rsidR="00C704BA" w:rsidRPr="00C704BA" w:rsidTr="00A22088">
        <w:trPr>
          <w:trHeight w:val="240"/>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0,015</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71,78</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57,68</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68,9</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66,12</w:t>
            </w:r>
          </w:p>
        </w:tc>
      </w:tr>
      <w:tr w:rsidR="00C704BA" w:rsidRPr="00C704BA" w:rsidTr="00A22088">
        <w:trPr>
          <w:trHeight w:val="210"/>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0,011</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66,68</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53,58</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66,62</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62,29</w:t>
            </w:r>
          </w:p>
        </w:tc>
      </w:tr>
      <w:tr w:rsidR="00C704BA" w:rsidRPr="00C704BA" w:rsidTr="00A22088">
        <w:trPr>
          <w:trHeight w:val="210"/>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0,008</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60,62</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48,71</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65</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58,11</w:t>
            </w:r>
          </w:p>
        </w:tc>
      </w:tr>
      <w:tr w:rsidR="00C704BA" w:rsidRPr="00C704BA" w:rsidTr="00A22088">
        <w:trPr>
          <w:trHeight w:val="180"/>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0,006</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52</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41,78</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61,75</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51,85</w:t>
            </w:r>
          </w:p>
        </w:tc>
      </w:tr>
      <w:tr w:rsidR="00C704BA" w:rsidRPr="00C704BA" w:rsidTr="00A22088">
        <w:trPr>
          <w:trHeight w:val="255"/>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0,003</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28,71</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23,07</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39</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30,26</w:t>
            </w:r>
          </w:p>
        </w:tc>
      </w:tr>
      <w:tr w:rsidR="00C704BA" w:rsidRPr="00C704BA" w:rsidTr="00A22088">
        <w:trPr>
          <w:trHeight w:val="180"/>
        </w:trPr>
        <w:tc>
          <w:tcPr>
            <w:tcW w:w="1000" w:type="pct"/>
            <w:shd w:val="clear" w:color="000000" w:fill="EEECE1"/>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0,001</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22,33</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17,94</w:t>
            </w:r>
          </w:p>
        </w:tc>
        <w:tc>
          <w:tcPr>
            <w:tcW w:w="1092"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22,75</w:t>
            </w:r>
          </w:p>
        </w:tc>
        <w:tc>
          <w:tcPr>
            <w:tcW w:w="723" w:type="pct"/>
            <w:shd w:val="clear" w:color="000000" w:fill="FFFFFF"/>
            <w:noWrap/>
            <w:vAlign w:val="center"/>
            <w:hideMark/>
          </w:tcPr>
          <w:p w:rsidR="00C704BA" w:rsidRPr="00C704BA" w:rsidRDefault="00C704BA" w:rsidP="00C704BA">
            <w:pPr>
              <w:spacing w:after="0" w:line="240" w:lineRule="auto"/>
              <w:jc w:val="center"/>
              <w:rPr>
                <w:rFonts w:ascii="Times New Roman" w:eastAsia="Times New Roman" w:hAnsi="Times New Roman" w:cs="Times New Roman"/>
                <w:color w:val="000000"/>
                <w:lang w:eastAsia="fr-FR"/>
              </w:rPr>
            </w:pPr>
            <w:r w:rsidRPr="00C704BA">
              <w:rPr>
                <w:rFonts w:ascii="Times New Roman" w:eastAsia="Times New Roman" w:hAnsi="Times New Roman" w:cs="Times New Roman"/>
                <w:color w:val="000000"/>
                <w:lang w:val="en-US" w:eastAsia="fr-FR"/>
              </w:rPr>
              <w:t>21,01</w:t>
            </w:r>
          </w:p>
        </w:tc>
      </w:tr>
    </w:tbl>
    <w:p w:rsidR="00C704BA" w:rsidRPr="00606E78" w:rsidRDefault="00C704BA" w:rsidP="00606E78">
      <w:pPr>
        <w:spacing w:after="0" w:line="360" w:lineRule="auto"/>
        <w:ind w:firstLine="567"/>
        <w:jc w:val="both"/>
        <w:rPr>
          <w:rFonts w:asciiTheme="majorBidi" w:hAnsiTheme="majorBidi" w:cstheme="majorBidi"/>
          <w:sz w:val="24"/>
          <w:szCs w:val="24"/>
        </w:rPr>
      </w:pPr>
    </w:p>
    <w:p w:rsidR="002D0514" w:rsidRPr="00606E78" w:rsidRDefault="00610C8D" w:rsidP="00C704BA">
      <w:pPr>
        <w:autoSpaceDE w:val="0"/>
        <w:autoSpaceDN w:val="0"/>
        <w:adjustRightInd w:val="0"/>
        <w:spacing w:after="0" w:line="360" w:lineRule="auto"/>
        <w:jc w:val="center"/>
        <w:outlineLvl w:val="0"/>
        <w:rPr>
          <w:rFonts w:asciiTheme="majorBidi" w:hAnsiTheme="majorBidi" w:cstheme="majorBidi"/>
          <w:b/>
        </w:rPr>
      </w:pPr>
      <w:bookmarkStart w:id="26" w:name="_Toc326771056"/>
      <w:bookmarkStart w:id="27" w:name="_Toc326771253"/>
      <w:r w:rsidRPr="00606E78">
        <w:rPr>
          <w:rFonts w:asciiTheme="majorBidi" w:hAnsiTheme="majorBidi" w:cstheme="majorBidi"/>
          <w:b/>
        </w:rPr>
        <w:t>Tableau I</w:t>
      </w:r>
      <w:r w:rsidR="00391784" w:rsidRPr="00606E78">
        <w:rPr>
          <w:rFonts w:asciiTheme="majorBidi" w:hAnsiTheme="majorBidi" w:cstheme="majorBidi"/>
          <w:b/>
        </w:rPr>
        <w:t>I</w:t>
      </w:r>
      <w:r w:rsidRPr="00606E78">
        <w:rPr>
          <w:rFonts w:asciiTheme="majorBidi" w:hAnsiTheme="majorBidi" w:cstheme="majorBidi"/>
          <w:b/>
        </w:rPr>
        <w:t xml:space="preserve">I.2 : </w:t>
      </w:r>
      <w:r w:rsidR="00951172">
        <w:rPr>
          <w:rFonts w:asciiTheme="majorBidi" w:hAnsiTheme="majorBidi" w:cstheme="majorBidi"/>
          <w:b/>
        </w:rPr>
        <w:t>R</w:t>
      </w:r>
      <w:r w:rsidRPr="00606E78">
        <w:rPr>
          <w:rFonts w:asciiTheme="majorBidi" w:hAnsiTheme="majorBidi" w:cstheme="majorBidi"/>
          <w:b/>
        </w:rPr>
        <w:t>ésultats des essais analyse granulomé</w:t>
      </w:r>
      <w:r w:rsidR="009347BF" w:rsidRPr="00606E78">
        <w:rPr>
          <w:rFonts w:asciiTheme="majorBidi" w:hAnsiTheme="majorBidi" w:cstheme="majorBidi"/>
          <w:b/>
        </w:rPr>
        <w:t>trique.</w:t>
      </w:r>
      <w:bookmarkEnd w:id="26"/>
      <w:bookmarkEnd w:id="27"/>
    </w:p>
    <w:p w:rsidR="00610C8D" w:rsidRPr="00606E78" w:rsidRDefault="00237249" w:rsidP="00606E78">
      <w:pPr>
        <w:autoSpaceDE w:val="0"/>
        <w:autoSpaceDN w:val="0"/>
        <w:adjustRightInd w:val="0"/>
        <w:spacing w:after="0" w:line="360" w:lineRule="auto"/>
        <w:ind w:firstLine="567"/>
        <w:jc w:val="both"/>
        <w:rPr>
          <w:rFonts w:asciiTheme="majorBidi" w:hAnsiTheme="majorBidi" w:cstheme="majorBidi"/>
          <w:b/>
        </w:rPr>
      </w:pPr>
      <w:r w:rsidRPr="00606E78">
        <w:rPr>
          <w:rFonts w:asciiTheme="majorBidi" w:hAnsiTheme="majorBidi" w:cstheme="majorBidi"/>
          <w:sz w:val="24"/>
          <w:szCs w:val="24"/>
        </w:rPr>
        <w:lastRenderedPageBreak/>
        <w:t>La f</w:t>
      </w:r>
      <w:r w:rsidR="007F0B8C" w:rsidRPr="00606E78">
        <w:rPr>
          <w:rFonts w:asciiTheme="majorBidi" w:hAnsiTheme="majorBidi" w:cstheme="majorBidi"/>
          <w:sz w:val="24"/>
          <w:szCs w:val="24"/>
        </w:rPr>
        <w:t>igure III.3</w:t>
      </w:r>
      <w:r w:rsidR="00F436C9" w:rsidRPr="00606E78">
        <w:rPr>
          <w:rFonts w:asciiTheme="majorBidi" w:hAnsiTheme="majorBidi" w:cstheme="majorBidi"/>
          <w:sz w:val="24"/>
          <w:szCs w:val="24"/>
        </w:rPr>
        <w:t xml:space="preserve"> </w:t>
      </w:r>
      <w:r w:rsidR="00951172">
        <w:rPr>
          <w:rFonts w:asciiTheme="majorBidi" w:hAnsiTheme="majorBidi" w:cstheme="majorBidi"/>
          <w:sz w:val="24"/>
          <w:szCs w:val="24"/>
        </w:rPr>
        <w:t>P</w:t>
      </w:r>
      <w:r w:rsidR="00F436C9" w:rsidRPr="00606E78">
        <w:rPr>
          <w:rFonts w:asciiTheme="majorBidi" w:hAnsiTheme="majorBidi" w:cstheme="majorBidi"/>
          <w:sz w:val="24"/>
          <w:szCs w:val="24"/>
        </w:rPr>
        <w:t>résent</w:t>
      </w:r>
      <w:r w:rsidRPr="00606E78">
        <w:rPr>
          <w:rFonts w:asciiTheme="majorBidi" w:hAnsiTheme="majorBidi" w:cstheme="majorBidi"/>
          <w:sz w:val="24"/>
          <w:szCs w:val="24"/>
        </w:rPr>
        <w:t>e</w:t>
      </w:r>
      <w:r w:rsidR="002D0514" w:rsidRPr="00606E78">
        <w:rPr>
          <w:rFonts w:asciiTheme="majorBidi" w:hAnsiTheme="majorBidi" w:cstheme="majorBidi"/>
          <w:sz w:val="24"/>
          <w:szCs w:val="24"/>
        </w:rPr>
        <w:t xml:space="preserve"> les courbes de trois essais d’analyse granulométrique par tamisage et sédimentométrie.</w:t>
      </w:r>
    </w:p>
    <w:p w:rsidR="00610C8D" w:rsidRPr="00606E78" w:rsidRDefault="00610C8D" w:rsidP="00606E78">
      <w:pPr>
        <w:autoSpaceDE w:val="0"/>
        <w:autoSpaceDN w:val="0"/>
        <w:adjustRightInd w:val="0"/>
        <w:spacing w:after="0" w:line="360" w:lineRule="auto"/>
        <w:jc w:val="both"/>
        <w:rPr>
          <w:rFonts w:asciiTheme="majorBidi" w:hAnsiTheme="majorBidi" w:cstheme="majorBidi"/>
          <w:b/>
        </w:rPr>
      </w:pPr>
      <w:r w:rsidRPr="00606E78">
        <w:rPr>
          <w:rFonts w:asciiTheme="majorBidi" w:hAnsiTheme="majorBidi" w:cstheme="majorBidi"/>
          <w:b/>
          <w:noProof/>
          <w:lang w:eastAsia="fr-FR"/>
        </w:rPr>
        <w:drawing>
          <wp:inline distT="0" distB="0" distL="0" distR="0">
            <wp:extent cx="5705475" cy="5343525"/>
            <wp:effectExtent l="19050" t="0" r="9525" b="0"/>
            <wp:docPr id="26"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786677" w:rsidRPr="00606E78" w:rsidRDefault="00610C8D" w:rsidP="00D21A3A">
      <w:pPr>
        <w:autoSpaceDE w:val="0"/>
        <w:autoSpaceDN w:val="0"/>
        <w:adjustRightInd w:val="0"/>
        <w:spacing w:after="0" w:line="360" w:lineRule="auto"/>
        <w:jc w:val="center"/>
        <w:outlineLvl w:val="0"/>
        <w:rPr>
          <w:rFonts w:asciiTheme="majorBidi" w:hAnsiTheme="majorBidi" w:cstheme="majorBidi"/>
          <w:b/>
        </w:rPr>
      </w:pPr>
      <w:bookmarkStart w:id="28" w:name="_Toc326771057"/>
      <w:bookmarkStart w:id="29" w:name="_Toc326771254"/>
      <w:r w:rsidRPr="00606E78">
        <w:rPr>
          <w:rFonts w:asciiTheme="majorBidi" w:hAnsiTheme="majorBidi" w:cstheme="majorBidi"/>
          <w:b/>
        </w:rPr>
        <w:t>Figure I</w:t>
      </w:r>
      <w:r w:rsidR="00391784" w:rsidRPr="00606E78">
        <w:rPr>
          <w:rFonts w:asciiTheme="majorBidi" w:hAnsiTheme="majorBidi" w:cstheme="majorBidi"/>
          <w:b/>
        </w:rPr>
        <w:t>I</w:t>
      </w:r>
      <w:r w:rsidRPr="00606E78">
        <w:rPr>
          <w:rFonts w:asciiTheme="majorBidi" w:hAnsiTheme="majorBidi" w:cstheme="majorBidi"/>
          <w:b/>
        </w:rPr>
        <w:t>I.</w:t>
      </w:r>
      <w:r w:rsidR="00391784" w:rsidRPr="00606E78">
        <w:rPr>
          <w:rFonts w:asciiTheme="majorBidi" w:hAnsiTheme="majorBidi" w:cstheme="majorBidi"/>
          <w:b/>
        </w:rPr>
        <w:t>3</w:t>
      </w:r>
      <w:r w:rsidR="000B5AD3" w:rsidRPr="00606E78">
        <w:rPr>
          <w:rFonts w:asciiTheme="majorBidi" w:hAnsiTheme="majorBidi" w:cstheme="majorBidi"/>
          <w:b/>
        </w:rPr>
        <w:t> </w:t>
      </w:r>
      <w:r w:rsidR="003064C6" w:rsidRPr="00606E78">
        <w:rPr>
          <w:rFonts w:asciiTheme="majorBidi" w:hAnsiTheme="majorBidi" w:cstheme="majorBidi"/>
          <w:b/>
        </w:rPr>
        <w:t>: Courbe</w:t>
      </w:r>
      <w:r w:rsidR="000B5AD3" w:rsidRPr="00606E78">
        <w:rPr>
          <w:rFonts w:asciiTheme="majorBidi" w:hAnsiTheme="majorBidi" w:cstheme="majorBidi"/>
          <w:b/>
        </w:rPr>
        <w:t xml:space="preserve"> d’Analyse granulométrique (tamisage et sédimentométrie).</w:t>
      </w:r>
      <w:bookmarkEnd w:id="28"/>
      <w:bookmarkEnd w:id="29"/>
    </w:p>
    <w:p w:rsidR="00D21A3A" w:rsidRDefault="00D21A3A" w:rsidP="00606E78">
      <w:pPr>
        <w:pStyle w:val="Titre4"/>
        <w:spacing w:before="0" w:line="360" w:lineRule="auto"/>
        <w:jc w:val="both"/>
        <w:rPr>
          <w:rFonts w:asciiTheme="majorBidi" w:hAnsiTheme="majorBidi"/>
          <w:i w:val="0"/>
          <w:sz w:val="24"/>
          <w:szCs w:val="24"/>
        </w:rPr>
      </w:pPr>
    </w:p>
    <w:p w:rsidR="00610C8D" w:rsidRPr="00606E78" w:rsidRDefault="00DB1909" w:rsidP="00606E78">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w:t>
      </w:r>
      <w:r w:rsidR="00C15893" w:rsidRPr="00606E78">
        <w:rPr>
          <w:rFonts w:asciiTheme="majorBidi" w:hAnsiTheme="majorBidi"/>
          <w:i w:val="0"/>
          <w:sz w:val="24"/>
          <w:szCs w:val="24"/>
        </w:rPr>
        <w:t>II.</w:t>
      </w:r>
      <w:r w:rsidR="00CE01E6" w:rsidRPr="00606E78">
        <w:rPr>
          <w:rFonts w:asciiTheme="majorBidi" w:hAnsiTheme="majorBidi"/>
          <w:i w:val="0"/>
          <w:sz w:val="24"/>
          <w:szCs w:val="24"/>
        </w:rPr>
        <w:t>2</w:t>
      </w:r>
      <w:r w:rsidR="00C15893" w:rsidRPr="00606E78">
        <w:rPr>
          <w:rFonts w:asciiTheme="majorBidi" w:hAnsiTheme="majorBidi"/>
          <w:i w:val="0"/>
          <w:sz w:val="24"/>
          <w:szCs w:val="24"/>
        </w:rPr>
        <w:t>.1.5 </w:t>
      </w:r>
      <w:r w:rsidR="007F0B8C" w:rsidRPr="00606E78">
        <w:rPr>
          <w:rFonts w:asciiTheme="majorBidi" w:hAnsiTheme="majorBidi"/>
          <w:i w:val="0"/>
          <w:sz w:val="24"/>
          <w:szCs w:val="24"/>
        </w:rPr>
        <w:t>: Les</w:t>
      </w:r>
      <w:r w:rsidR="00610C8D" w:rsidRPr="00606E78">
        <w:rPr>
          <w:rFonts w:asciiTheme="majorBidi" w:hAnsiTheme="majorBidi"/>
          <w:i w:val="0"/>
          <w:sz w:val="24"/>
          <w:szCs w:val="24"/>
        </w:rPr>
        <w:t xml:space="preserve"> limites d’Atterberg :</w:t>
      </w:r>
    </w:p>
    <w:p w:rsidR="00952162" w:rsidRPr="00606E78" w:rsidRDefault="00490F4E"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Les limites de liquidité et de plasticité, dites limites d’Atterberg ou limites de consistance, sont des paramètres géotechniques destinés à identifier les sols, caractériser leur consistance et permettre de ce fait de les classer (NFP 94-051).</w:t>
      </w:r>
    </w:p>
    <w:p w:rsidR="00816495" w:rsidRDefault="00A22088" w:rsidP="00816495">
      <w:pPr>
        <w:spacing w:after="0" w:line="360" w:lineRule="auto"/>
        <w:ind w:firstLine="567"/>
        <w:jc w:val="both"/>
        <w:rPr>
          <w:rFonts w:asciiTheme="majorBidi" w:hAnsiTheme="majorBidi" w:cstheme="majorBidi"/>
          <w:sz w:val="24"/>
          <w:szCs w:val="24"/>
        </w:rPr>
      </w:pPr>
      <w:r>
        <w:rPr>
          <w:rFonts w:asciiTheme="majorBidi" w:hAnsiTheme="majorBidi" w:cstheme="majorBidi"/>
          <w:sz w:val="24"/>
          <w:szCs w:val="24"/>
          <w:lang w:eastAsia="fr-FR"/>
        </w:rPr>
        <w:t>Les tableaux  A.</w:t>
      </w:r>
      <w:r w:rsidR="00816495">
        <w:rPr>
          <w:rFonts w:asciiTheme="majorBidi" w:hAnsiTheme="majorBidi" w:cstheme="majorBidi"/>
          <w:sz w:val="24"/>
          <w:szCs w:val="24"/>
          <w:lang w:eastAsia="fr-FR"/>
        </w:rPr>
        <w:t>1</w:t>
      </w:r>
      <w:r>
        <w:rPr>
          <w:rFonts w:asciiTheme="majorBidi" w:hAnsiTheme="majorBidi" w:cstheme="majorBidi"/>
          <w:sz w:val="24"/>
          <w:szCs w:val="24"/>
          <w:lang w:eastAsia="fr-FR"/>
        </w:rPr>
        <w:t xml:space="preserve"> à  A.</w:t>
      </w:r>
      <w:r w:rsidR="00816495">
        <w:rPr>
          <w:rFonts w:asciiTheme="majorBidi" w:hAnsiTheme="majorBidi" w:cstheme="majorBidi"/>
          <w:sz w:val="24"/>
          <w:szCs w:val="24"/>
          <w:lang w:eastAsia="fr-FR"/>
        </w:rPr>
        <w:t>6</w:t>
      </w:r>
      <w:r w:rsidR="00816495" w:rsidRPr="00606E78">
        <w:rPr>
          <w:rFonts w:asciiTheme="majorBidi" w:hAnsiTheme="majorBidi" w:cstheme="majorBidi"/>
          <w:sz w:val="24"/>
          <w:szCs w:val="24"/>
          <w:lang w:eastAsia="fr-FR"/>
        </w:rPr>
        <w:t xml:space="preserve">  qui présentent des valeurs des limites de liquidité, des limites de plasticité et des indices de plasticité cours pondant aux différents teneurs de ciment sont jointes en annexe. </w:t>
      </w:r>
    </w:p>
    <w:p w:rsidR="00610C8D" w:rsidRDefault="00952162" w:rsidP="00606E78">
      <w:pPr>
        <w:tabs>
          <w:tab w:val="left" w:pos="570"/>
        </w:tabs>
        <w:spacing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Le tableau ci-dessous </w:t>
      </w:r>
      <w:r w:rsidR="00610C8D" w:rsidRPr="00606E78">
        <w:rPr>
          <w:rFonts w:asciiTheme="majorBidi" w:hAnsiTheme="majorBidi" w:cstheme="majorBidi"/>
          <w:sz w:val="24"/>
          <w:szCs w:val="24"/>
        </w:rPr>
        <w:t>présente la récapitulation des résultats des essais des limites d’Atterberg.</w:t>
      </w:r>
    </w:p>
    <w:p w:rsidR="00816495" w:rsidRPr="00606E78" w:rsidRDefault="00816495" w:rsidP="00951172">
      <w:pPr>
        <w:tabs>
          <w:tab w:val="left" w:pos="570"/>
        </w:tabs>
        <w:spacing w:line="360" w:lineRule="auto"/>
        <w:jc w:val="both"/>
        <w:rPr>
          <w:rFonts w:asciiTheme="majorBidi" w:hAnsiTheme="majorBidi" w:cstheme="majorBidi"/>
          <w:b/>
          <w:bCs/>
        </w:rPr>
      </w:pPr>
    </w:p>
    <w:tbl>
      <w:tblPr>
        <w:tblStyle w:val="Grilledutableau"/>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FFFFFF" w:themeFill="background1"/>
        <w:tblLook w:val="04A0"/>
      </w:tblPr>
      <w:tblGrid>
        <w:gridCol w:w="2793"/>
        <w:gridCol w:w="1598"/>
        <w:gridCol w:w="1598"/>
        <w:gridCol w:w="1598"/>
        <w:gridCol w:w="1983"/>
      </w:tblGrid>
      <w:tr w:rsidR="00591732" w:rsidRPr="00606E78" w:rsidTr="00A22088">
        <w:trPr>
          <w:trHeight w:val="254"/>
          <w:jc w:val="center"/>
        </w:trPr>
        <w:tc>
          <w:tcPr>
            <w:tcW w:w="1459" w:type="pct"/>
            <w:tcBorders>
              <w:top w:val="nil"/>
              <w:left w:val="nil"/>
            </w:tcBorders>
            <w:shd w:val="clear" w:color="auto" w:fill="FFFFFF" w:themeFill="background1"/>
          </w:tcPr>
          <w:p w:rsidR="00610C8D" w:rsidRPr="00606E78" w:rsidRDefault="00610C8D" w:rsidP="00606E78">
            <w:pPr>
              <w:spacing w:line="360" w:lineRule="auto"/>
              <w:jc w:val="both"/>
              <w:rPr>
                <w:rFonts w:asciiTheme="majorBidi" w:hAnsiTheme="majorBidi" w:cstheme="majorBidi"/>
              </w:rPr>
            </w:pP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b/>
              </w:rPr>
            </w:pPr>
            <w:r w:rsidRPr="00606E78">
              <w:rPr>
                <w:rFonts w:asciiTheme="majorBidi" w:hAnsiTheme="majorBidi" w:cstheme="majorBidi"/>
                <w:b/>
              </w:rPr>
              <w:t>Essai 1</w:t>
            </w: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b/>
              </w:rPr>
            </w:pPr>
            <w:r w:rsidRPr="00606E78">
              <w:rPr>
                <w:rFonts w:asciiTheme="majorBidi" w:hAnsiTheme="majorBidi" w:cstheme="majorBidi"/>
                <w:b/>
              </w:rPr>
              <w:t>Essai 2</w:t>
            </w: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b/>
              </w:rPr>
            </w:pPr>
            <w:r w:rsidRPr="00606E78">
              <w:rPr>
                <w:rFonts w:asciiTheme="majorBidi" w:hAnsiTheme="majorBidi" w:cstheme="majorBidi"/>
                <w:b/>
              </w:rPr>
              <w:t>Essai 3</w:t>
            </w:r>
          </w:p>
        </w:tc>
        <w:tc>
          <w:tcPr>
            <w:tcW w:w="1036" w:type="pct"/>
            <w:shd w:val="clear" w:color="auto" w:fill="EEECE1" w:themeFill="background2"/>
          </w:tcPr>
          <w:p w:rsidR="00610C8D" w:rsidRPr="00606E78" w:rsidRDefault="00610C8D" w:rsidP="00D21A3A">
            <w:pPr>
              <w:spacing w:line="360" w:lineRule="auto"/>
              <w:jc w:val="center"/>
              <w:rPr>
                <w:rFonts w:asciiTheme="majorBidi" w:hAnsiTheme="majorBidi" w:cstheme="majorBidi"/>
                <w:b/>
              </w:rPr>
            </w:pPr>
            <w:r w:rsidRPr="00606E78">
              <w:rPr>
                <w:rFonts w:asciiTheme="majorBidi" w:hAnsiTheme="majorBidi" w:cstheme="majorBidi"/>
                <w:b/>
              </w:rPr>
              <w:t>Moyenne</w:t>
            </w:r>
          </w:p>
        </w:tc>
      </w:tr>
      <w:tr w:rsidR="00591732" w:rsidRPr="00606E78" w:rsidTr="00A22088">
        <w:trPr>
          <w:trHeight w:val="65"/>
          <w:jc w:val="center"/>
        </w:trPr>
        <w:tc>
          <w:tcPr>
            <w:tcW w:w="1459" w:type="pct"/>
            <w:shd w:val="clear" w:color="auto" w:fill="EEECE1" w:themeFill="background2"/>
          </w:tcPr>
          <w:p w:rsidR="00610C8D" w:rsidRPr="00606E78" w:rsidRDefault="00610C8D" w:rsidP="00606E78">
            <w:pPr>
              <w:spacing w:line="360" w:lineRule="auto"/>
              <w:jc w:val="both"/>
              <w:rPr>
                <w:rFonts w:asciiTheme="majorBidi" w:hAnsiTheme="majorBidi" w:cstheme="majorBidi"/>
                <w:b/>
              </w:rPr>
            </w:pPr>
            <w:r w:rsidRPr="00606E78">
              <w:rPr>
                <w:rFonts w:asciiTheme="majorBidi" w:hAnsiTheme="majorBidi" w:cstheme="majorBidi"/>
                <w:b/>
              </w:rPr>
              <w:t>Limite de liquidité %</w:t>
            </w: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81,46</w:t>
            </w: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83,07</w:t>
            </w: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86,68</w:t>
            </w:r>
          </w:p>
        </w:tc>
        <w:tc>
          <w:tcPr>
            <w:tcW w:w="1036" w:type="pct"/>
            <w:shd w:val="clear" w:color="auto" w:fill="EEECE1" w:themeFill="background2"/>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83,74</w:t>
            </w:r>
          </w:p>
        </w:tc>
      </w:tr>
      <w:tr w:rsidR="00591732" w:rsidRPr="00606E78" w:rsidTr="00A22088">
        <w:trPr>
          <w:trHeight w:val="159"/>
          <w:jc w:val="center"/>
        </w:trPr>
        <w:tc>
          <w:tcPr>
            <w:tcW w:w="1459" w:type="pct"/>
            <w:shd w:val="clear" w:color="auto" w:fill="EEECE1" w:themeFill="background2"/>
          </w:tcPr>
          <w:p w:rsidR="00610C8D" w:rsidRPr="00606E78" w:rsidRDefault="00610C8D" w:rsidP="00606E78">
            <w:pPr>
              <w:spacing w:line="360" w:lineRule="auto"/>
              <w:jc w:val="both"/>
              <w:rPr>
                <w:rFonts w:asciiTheme="majorBidi" w:hAnsiTheme="majorBidi" w:cstheme="majorBidi"/>
                <w:b/>
              </w:rPr>
            </w:pPr>
            <w:r w:rsidRPr="00606E78">
              <w:rPr>
                <w:rFonts w:asciiTheme="majorBidi" w:hAnsiTheme="majorBidi" w:cstheme="majorBidi"/>
                <w:b/>
              </w:rPr>
              <w:t>Limite de plasticité %</w:t>
            </w: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30,61</w:t>
            </w: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31,19</w:t>
            </w: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36,57</w:t>
            </w:r>
          </w:p>
        </w:tc>
        <w:tc>
          <w:tcPr>
            <w:tcW w:w="1036" w:type="pct"/>
            <w:shd w:val="clear" w:color="auto" w:fill="EEECE1" w:themeFill="background2"/>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32,79</w:t>
            </w:r>
          </w:p>
        </w:tc>
      </w:tr>
      <w:tr w:rsidR="00591732" w:rsidRPr="00606E78" w:rsidTr="00A22088">
        <w:trPr>
          <w:trHeight w:val="214"/>
          <w:jc w:val="center"/>
        </w:trPr>
        <w:tc>
          <w:tcPr>
            <w:tcW w:w="1459" w:type="pct"/>
            <w:shd w:val="clear" w:color="auto" w:fill="EEECE1" w:themeFill="background2"/>
          </w:tcPr>
          <w:p w:rsidR="00610C8D" w:rsidRPr="00606E78" w:rsidRDefault="00610C8D" w:rsidP="00606E78">
            <w:pPr>
              <w:spacing w:line="360" w:lineRule="auto"/>
              <w:jc w:val="both"/>
              <w:rPr>
                <w:rFonts w:asciiTheme="majorBidi" w:hAnsiTheme="majorBidi" w:cstheme="majorBidi"/>
                <w:b/>
              </w:rPr>
            </w:pPr>
            <w:r w:rsidRPr="00606E78">
              <w:rPr>
                <w:rFonts w:asciiTheme="majorBidi" w:hAnsiTheme="majorBidi" w:cstheme="majorBidi"/>
                <w:b/>
              </w:rPr>
              <w:t>Indice de plasticité</w:t>
            </w: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50,85</w:t>
            </w: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51,88</w:t>
            </w:r>
          </w:p>
        </w:tc>
        <w:tc>
          <w:tcPr>
            <w:tcW w:w="835" w:type="pct"/>
            <w:shd w:val="clear" w:color="auto" w:fill="FFFFFF" w:themeFill="background1"/>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50,11</w:t>
            </w:r>
          </w:p>
        </w:tc>
        <w:tc>
          <w:tcPr>
            <w:tcW w:w="1036" w:type="pct"/>
            <w:shd w:val="clear" w:color="auto" w:fill="EEECE1" w:themeFill="background2"/>
          </w:tcPr>
          <w:p w:rsidR="00610C8D" w:rsidRPr="00606E78" w:rsidRDefault="00610C8D" w:rsidP="00D21A3A">
            <w:pPr>
              <w:spacing w:line="360" w:lineRule="auto"/>
              <w:jc w:val="center"/>
              <w:rPr>
                <w:rFonts w:asciiTheme="majorBidi" w:hAnsiTheme="majorBidi" w:cstheme="majorBidi"/>
              </w:rPr>
            </w:pPr>
            <w:r w:rsidRPr="00606E78">
              <w:rPr>
                <w:rFonts w:asciiTheme="majorBidi" w:hAnsiTheme="majorBidi" w:cstheme="majorBidi"/>
              </w:rPr>
              <w:t>50,95</w:t>
            </w:r>
          </w:p>
        </w:tc>
      </w:tr>
    </w:tbl>
    <w:p w:rsidR="00E1286D" w:rsidRPr="00951172" w:rsidRDefault="00610C8D" w:rsidP="00951172">
      <w:pPr>
        <w:spacing w:after="0" w:line="360" w:lineRule="auto"/>
        <w:jc w:val="center"/>
        <w:outlineLvl w:val="0"/>
        <w:rPr>
          <w:rFonts w:asciiTheme="majorBidi" w:hAnsiTheme="majorBidi" w:cstheme="majorBidi"/>
          <w:b/>
        </w:rPr>
      </w:pPr>
      <w:bookmarkStart w:id="30" w:name="_Toc326771058"/>
      <w:bookmarkStart w:id="31" w:name="_Toc326771255"/>
      <w:r w:rsidRPr="00606E78">
        <w:rPr>
          <w:rFonts w:asciiTheme="majorBidi" w:hAnsiTheme="majorBidi" w:cstheme="majorBidi"/>
          <w:b/>
        </w:rPr>
        <w:t>Tableau I</w:t>
      </w:r>
      <w:r w:rsidR="00391784" w:rsidRPr="00606E78">
        <w:rPr>
          <w:rFonts w:asciiTheme="majorBidi" w:hAnsiTheme="majorBidi" w:cstheme="majorBidi"/>
          <w:b/>
        </w:rPr>
        <w:t>I</w:t>
      </w:r>
      <w:r w:rsidRPr="00606E78">
        <w:rPr>
          <w:rFonts w:asciiTheme="majorBidi" w:hAnsiTheme="majorBidi" w:cstheme="majorBidi"/>
          <w:b/>
        </w:rPr>
        <w:t>I.3 résultats des essais de limites d’</w:t>
      </w:r>
      <w:r w:rsidR="00161B66" w:rsidRPr="00606E78">
        <w:rPr>
          <w:rFonts w:asciiTheme="majorBidi" w:hAnsiTheme="majorBidi" w:cstheme="majorBidi"/>
          <w:b/>
        </w:rPr>
        <w:t>Atterberg</w:t>
      </w:r>
      <w:bookmarkEnd w:id="30"/>
      <w:bookmarkEnd w:id="31"/>
    </w:p>
    <w:p w:rsidR="003A5251" w:rsidRPr="00606E78" w:rsidRDefault="003A5251" w:rsidP="00606E78">
      <w:pPr>
        <w:spacing w:after="0" w:line="360" w:lineRule="auto"/>
        <w:ind w:firstLine="567"/>
        <w:jc w:val="both"/>
        <w:outlineLvl w:val="0"/>
        <w:rPr>
          <w:rFonts w:asciiTheme="majorBidi" w:hAnsiTheme="majorBidi" w:cstheme="majorBidi"/>
          <w:bCs/>
          <w:sz w:val="24"/>
          <w:szCs w:val="24"/>
        </w:rPr>
      </w:pPr>
      <w:r w:rsidRPr="00606E78">
        <w:rPr>
          <w:rFonts w:asciiTheme="majorBidi" w:hAnsiTheme="majorBidi" w:cstheme="majorBidi"/>
          <w:bCs/>
          <w:noProof/>
          <w:sz w:val="24"/>
          <w:szCs w:val="24"/>
          <w:lang w:eastAsia="fr-FR"/>
        </w:rPr>
        <w:drawing>
          <wp:anchor distT="0" distB="0" distL="114300" distR="114300" simplePos="0" relativeHeight="251666432" behindDoc="1" locked="0" layoutInCell="1" allowOverlap="1">
            <wp:simplePos x="0" y="0"/>
            <wp:positionH relativeFrom="column">
              <wp:posOffset>-109855</wp:posOffset>
            </wp:positionH>
            <wp:positionV relativeFrom="paragraph">
              <wp:posOffset>222250</wp:posOffset>
            </wp:positionV>
            <wp:extent cx="6276340" cy="3705225"/>
            <wp:effectExtent l="0" t="0" r="0" b="0"/>
            <wp:wrapTight wrapText="bothSides">
              <wp:wrapPolygon edited="0">
                <wp:start x="0" y="0"/>
                <wp:lineTo x="0" y="21544"/>
                <wp:lineTo x="21504" y="21544"/>
                <wp:lineTo x="21504" y="0"/>
                <wp:lineTo x="0" y="0"/>
              </wp:wrapPolygon>
            </wp:wrapTight>
            <wp:docPr id="28" name="Image 6" descr="limit st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it st2.bmp"/>
                    <pic:cNvPicPr/>
                  </pic:nvPicPr>
                  <pic:blipFill>
                    <a:blip r:embed="rId13"/>
                    <a:stretch>
                      <a:fillRect/>
                    </a:stretch>
                  </pic:blipFill>
                  <pic:spPr>
                    <a:xfrm>
                      <a:off x="0" y="0"/>
                      <a:ext cx="6276340" cy="3705225"/>
                    </a:xfrm>
                    <a:prstGeom prst="rect">
                      <a:avLst/>
                    </a:prstGeom>
                  </pic:spPr>
                </pic:pic>
              </a:graphicData>
            </a:graphic>
          </wp:anchor>
        </w:drawing>
      </w:r>
      <w:bookmarkStart w:id="32" w:name="_Toc326771059"/>
      <w:bookmarkStart w:id="33" w:name="_Toc326771256"/>
      <w:r w:rsidR="00237249" w:rsidRPr="00606E78">
        <w:rPr>
          <w:rFonts w:asciiTheme="majorBidi" w:hAnsiTheme="majorBidi" w:cstheme="majorBidi"/>
          <w:bCs/>
          <w:sz w:val="24"/>
          <w:szCs w:val="24"/>
        </w:rPr>
        <w:t>La</w:t>
      </w:r>
      <w:r w:rsidR="00951172">
        <w:rPr>
          <w:rFonts w:asciiTheme="majorBidi" w:hAnsiTheme="majorBidi" w:cstheme="majorBidi"/>
          <w:bCs/>
          <w:sz w:val="24"/>
          <w:szCs w:val="24"/>
        </w:rPr>
        <w:t xml:space="preserve"> </w:t>
      </w:r>
      <w:r w:rsidR="00FB1656" w:rsidRPr="00606E78">
        <w:rPr>
          <w:rFonts w:asciiTheme="majorBidi" w:hAnsiTheme="majorBidi" w:cstheme="majorBidi"/>
          <w:bCs/>
          <w:sz w:val="24"/>
          <w:szCs w:val="24"/>
        </w:rPr>
        <w:t>figure</w:t>
      </w:r>
      <w:r w:rsidR="006C40F3">
        <w:rPr>
          <w:rFonts w:asciiTheme="majorBidi" w:hAnsiTheme="majorBidi" w:cstheme="majorBidi"/>
          <w:bCs/>
          <w:sz w:val="24"/>
          <w:szCs w:val="24"/>
        </w:rPr>
        <w:t xml:space="preserve"> </w:t>
      </w:r>
      <w:r w:rsidR="00237249" w:rsidRPr="00606E78">
        <w:rPr>
          <w:rFonts w:asciiTheme="majorBidi" w:hAnsiTheme="majorBidi" w:cstheme="majorBidi"/>
          <w:bCs/>
        </w:rPr>
        <w:t>III.4</w:t>
      </w:r>
      <w:r w:rsidR="00237249" w:rsidRPr="00606E78">
        <w:rPr>
          <w:rFonts w:asciiTheme="majorBidi" w:hAnsiTheme="majorBidi" w:cstheme="majorBidi"/>
          <w:b/>
        </w:rPr>
        <w:t> </w:t>
      </w:r>
      <w:r w:rsidR="00951172">
        <w:rPr>
          <w:rFonts w:asciiTheme="majorBidi" w:hAnsiTheme="majorBidi" w:cstheme="majorBidi"/>
          <w:bCs/>
          <w:sz w:val="24"/>
          <w:szCs w:val="24"/>
        </w:rPr>
        <w:t>P</w:t>
      </w:r>
      <w:r w:rsidR="00C24157" w:rsidRPr="00606E78">
        <w:rPr>
          <w:rFonts w:asciiTheme="majorBidi" w:hAnsiTheme="majorBidi" w:cstheme="majorBidi"/>
          <w:bCs/>
          <w:sz w:val="24"/>
          <w:szCs w:val="24"/>
        </w:rPr>
        <w:t>résenté</w:t>
      </w:r>
      <w:r w:rsidR="00237249" w:rsidRPr="00606E78">
        <w:rPr>
          <w:rFonts w:asciiTheme="majorBidi" w:hAnsiTheme="majorBidi" w:cstheme="majorBidi"/>
          <w:bCs/>
          <w:sz w:val="24"/>
          <w:szCs w:val="24"/>
        </w:rPr>
        <w:t>e</w:t>
      </w:r>
      <w:r w:rsidR="00C24157" w:rsidRPr="00606E78">
        <w:rPr>
          <w:rFonts w:asciiTheme="majorBidi" w:hAnsiTheme="majorBidi" w:cstheme="majorBidi"/>
          <w:bCs/>
          <w:sz w:val="24"/>
          <w:szCs w:val="24"/>
        </w:rPr>
        <w:t xml:space="preserve"> la classe de sols étudie selon </w:t>
      </w:r>
      <w:r w:rsidR="00227788" w:rsidRPr="00606E78">
        <w:rPr>
          <w:rFonts w:asciiTheme="majorBidi" w:hAnsiTheme="majorBidi" w:cstheme="majorBidi"/>
          <w:bCs/>
          <w:sz w:val="24"/>
          <w:szCs w:val="24"/>
        </w:rPr>
        <w:t>l’</w:t>
      </w:r>
      <w:r w:rsidR="00C24157" w:rsidRPr="00606E78">
        <w:rPr>
          <w:rFonts w:asciiTheme="majorBidi" w:hAnsiTheme="majorBidi" w:cstheme="majorBidi"/>
          <w:bCs/>
          <w:sz w:val="24"/>
          <w:szCs w:val="24"/>
        </w:rPr>
        <w:t xml:space="preserve">abaque de </w:t>
      </w:r>
      <w:proofErr w:type="spellStart"/>
      <w:r w:rsidR="00C24157" w:rsidRPr="00606E78">
        <w:rPr>
          <w:rFonts w:asciiTheme="majorBidi" w:hAnsiTheme="majorBidi" w:cstheme="majorBidi"/>
          <w:bCs/>
          <w:sz w:val="24"/>
          <w:szCs w:val="24"/>
        </w:rPr>
        <w:t>Casagrande</w:t>
      </w:r>
      <w:bookmarkEnd w:id="32"/>
      <w:bookmarkEnd w:id="33"/>
      <w:proofErr w:type="spellEnd"/>
    </w:p>
    <w:p w:rsidR="006B590E" w:rsidRPr="00606E78" w:rsidRDefault="00E721EE" w:rsidP="00816495">
      <w:pPr>
        <w:spacing w:after="0" w:line="360" w:lineRule="auto"/>
        <w:jc w:val="center"/>
        <w:outlineLvl w:val="0"/>
        <w:rPr>
          <w:rFonts w:asciiTheme="majorBidi" w:hAnsiTheme="majorBidi" w:cstheme="majorBidi"/>
          <w:b/>
        </w:rPr>
      </w:pPr>
      <w:bookmarkStart w:id="34" w:name="_Toc326771060"/>
      <w:bookmarkStart w:id="35" w:name="_Toc326771257"/>
      <w:r w:rsidRPr="00606E78">
        <w:rPr>
          <w:rFonts w:asciiTheme="majorBidi" w:hAnsiTheme="majorBidi" w:cstheme="majorBidi"/>
          <w:b/>
        </w:rPr>
        <w:t>Figure I</w:t>
      </w:r>
      <w:r w:rsidR="00391784" w:rsidRPr="00606E78">
        <w:rPr>
          <w:rFonts w:asciiTheme="majorBidi" w:hAnsiTheme="majorBidi" w:cstheme="majorBidi"/>
          <w:b/>
        </w:rPr>
        <w:t>I</w:t>
      </w:r>
      <w:r w:rsidRPr="00606E78">
        <w:rPr>
          <w:rFonts w:asciiTheme="majorBidi" w:hAnsiTheme="majorBidi" w:cstheme="majorBidi"/>
          <w:b/>
        </w:rPr>
        <w:t>I.</w:t>
      </w:r>
      <w:r w:rsidR="00391784" w:rsidRPr="00606E78">
        <w:rPr>
          <w:rFonts w:asciiTheme="majorBidi" w:hAnsiTheme="majorBidi" w:cstheme="majorBidi"/>
          <w:b/>
        </w:rPr>
        <w:t>4 :</w:t>
      </w:r>
      <w:r w:rsidRPr="00606E78">
        <w:rPr>
          <w:rFonts w:asciiTheme="majorBidi" w:hAnsiTheme="majorBidi" w:cstheme="majorBidi"/>
          <w:b/>
        </w:rPr>
        <w:t xml:space="preserve"> Diagramme de </w:t>
      </w:r>
      <w:proofErr w:type="spellStart"/>
      <w:r w:rsidRPr="00606E78">
        <w:rPr>
          <w:rFonts w:asciiTheme="majorBidi" w:hAnsiTheme="majorBidi" w:cstheme="majorBidi"/>
          <w:b/>
        </w:rPr>
        <w:t>Casagrande</w:t>
      </w:r>
      <w:proofErr w:type="spellEnd"/>
      <w:r w:rsidRPr="00606E78">
        <w:rPr>
          <w:rFonts w:asciiTheme="majorBidi" w:hAnsiTheme="majorBidi" w:cstheme="majorBidi"/>
          <w:b/>
        </w:rPr>
        <w:t xml:space="preserve"> (</w:t>
      </w:r>
      <w:proofErr w:type="spellStart"/>
      <w:r w:rsidRPr="00606E78">
        <w:rPr>
          <w:rFonts w:asciiTheme="majorBidi" w:hAnsiTheme="majorBidi" w:cstheme="majorBidi"/>
          <w:b/>
        </w:rPr>
        <w:t>Philipponnat</w:t>
      </w:r>
      <w:proofErr w:type="spellEnd"/>
      <w:r w:rsidRPr="00606E78">
        <w:rPr>
          <w:rFonts w:asciiTheme="majorBidi" w:hAnsiTheme="majorBidi" w:cstheme="majorBidi"/>
          <w:b/>
        </w:rPr>
        <w:t xml:space="preserve"> et Hubert.1997).</w:t>
      </w:r>
      <w:bookmarkEnd w:id="34"/>
      <w:bookmarkEnd w:id="35"/>
    </w:p>
    <w:p w:rsidR="00951172" w:rsidRDefault="00951172" w:rsidP="00951172">
      <w:pPr>
        <w:pStyle w:val="Titre4"/>
        <w:spacing w:before="0" w:line="360" w:lineRule="auto"/>
        <w:jc w:val="both"/>
        <w:rPr>
          <w:rFonts w:asciiTheme="majorBidi" w:hAnsiTheme="majorBidi"/>
          <w:i w:val="0"/>
          <w:sz w:val="24"/>
          <w:szCs w:val="24"/>
        </w:rPr>
      </w:pPr>
    </w:p>
    <w:p w:rsidR="00951172" w:rsidRPr="00951172" w:rsidRDefault="00CA7F60" w:rsidP="00951172">
      <w:pPr>
        <w:pStyle w:val="Titre4"/>
        <w:spacing w:before="0" w:line="360" w:lineRule="auto"/>
        <w:jc w:val="both"/>
        <w:rPr>
          <w:rFonts w:asciiTheme="majorBidi" w:eastAsiaTheme="minorHAnsi" w:hAnsiTheme="majorBidi"/>
          <w:i w:val="0"/>
          <w:sz w:val="24"/>
          <w:szCs w:val="24"/>
        </w:rPr>
      </w:pPr>
      <w:r w:rsidRPr="00606E78">
        <w:rPr>
          <w:rFonts w:asciiTheme="majorBidi" w:hAnsiTheme="majorBidi"/>
          <w:i w:val="0"/>
          <w:sz w:val="24"/>
          <w:szCs w:val="24"/>
        </w:rPr>
        <w:t>I</w:t>
      </w:r>
      <w:r w:rsidR="00DB1909" w:rsidRPr="00606E78">
        <w:rPr>
          <w:rFonts w:asciiTheme="majorBidi" w:hAnsiTheme="majorBidi"/>
          <w:i w:val="0"/>
          <w:sz w:val="24"/>
          <w:szCs w:val="24"/>
        </w:rPr>
        <w:t>I</w:t>
      </w:r>
      <w:r w:rsidRPr="00606E78">
        <w:rPr>
          <w:rFonts w:asciiTheme="majorBidi" w:hAnsiTheme="majorBidi"/>
          <w:i w:val="0"/>
          <w:sz w:val="24"/>
          <w:szCs w:val="24"/>
        </w:rPr>
        <w:t>I.</w:t>
      </w:r>
      <w:r w:rsidR="00CE01E6" w:rsidRPr="00606E78">
        <w:rPr>
          <w:rFonts w:asciiTheme="majorBidi" w:hAnsiTheme="majorBidi"/>
          <w:i w:val="0"/>
          <w:sz w:val="24"/>
          <w:szCs w:val="24"/>
        </w:rPr>
        <w:t>2</w:t>
      </w:r>
      <w:r w:rsidRPr="00606E78">
        <w:rPr>
          <w:rFonts w:asciiTheme="majorBidi" w:hAnsiTheme="majorBidi"/>
          <w:i w:val="0"/>
          <w:sz w:val="24"/>
          <w:szCs w:val="24"/>
        </w:rPr>
        <w:t>.1.6 :</w:t>
      </w:r>
      <w:r w:rsidR="00610C8D" w:rsidRPr="00606E78">
        <w:rPr>
          <w:rFonts w:asciiTheme="majorBidi" w:eastAsiaTheme="minorHAnsi" w:hAnsiTheme="majorBidi"/>
          <w:i w:val="0"/>
          <w:sz w:val="24"/>
          <w:szCs w:val="24"/>
        </w:rPr>
        <w:t>L’essai au bleu de méthylène :</w:t>
      </w:r>
    </w:p>
    <w:p w:rsidR="00951172" w:rsidRPr="00606E78" w:rsidRDefault="00490F4E" w:rsidP="00606E78">
      <w:pPr>
        <w:spacing w:after="0" w:line="360" w:lineRule="auto"/>
        <w:jc w:val="both"/>
        <w:rPr>
          <w:rFonts w:asciiTheme="majorBidi" w:hAnsiTheme="majorBidi" w:cstheme="majorBidi"/>
          <w:bCs/>
          <w:sz w:val="24"/>
          <w:szCs w:val="24"/>
        </w:rPr>
      </w:pPr>
      <w:r w:rsidRPr="00606E78">
        <w:rPr>
          <w:rFonts w:asciiTheme="majorBidi" w:hAnsiTheme="majorBidi" w:cstheme="majorBidi"/>
          <w:bCs/>
          <w:sz w:val="24"/>
          <w:szCs w:val="24"/>
        </w:rPr>
        <w:t xml:space="preserve">       La valeur au bleu de méthylène constitue un paramètre d’identification permettant de</w:t>
      </w:r>
      <w:r w:rsidR="00951172">
        <w:rPr>
          <w:rFonts w:asciiTheme="majorBidi" w:hAnsiTheme="majorBidi" w:cstheme="majorBidi"/>
          <w:bCs/>
          <w:sz w:val="24"/>
          <w:szCs w:val="24"/>
        </w:rPr>
        <w:t xml:space="preserve"> </w:t>
      </w:r>
      <w:r w:rsidRPr="00606E78">
        <w:rPr>
          <w:rFonts w:asciiTheme="majorBidi" w:hAnsiTheme="majorBidi" w:cstheme="majorBidi"/>
          <w:bCs/>
          <w:sz w:val="24"/>
          <w:szCs w:val="24"/>
        </w:rPr>
        <w:t>mesurer la surface spécifique des particules solides contenues dans</w:t>
      </w:r>
      <w:r w:rsidR="001813F4" w:rsidRPr="00606E78">
        <w:rPr>
          <w:rFonts w:asciiTheme="majorBidi" w:hAnsiTheme="majorBidi" w:cstheme="majorBidi"/>
          <w:bCs/>
          <w:sz w:val="24"/>
          <w:szCs w:val="24"/>
        </w:rPr>
        <w:t xml:space="preserve"> les sols fins et de déterminer </w:t>
      </w:r>
      <w:r w:rsidRPr="00606E78">
        <w:rPr>
          <w:rFonts w:asciiTheme="majorBidi" w:hAnsiTheme="majorBidi" w:cstheme="majorBidi"/>
          <w:bCs/>
          <w:sz w:val="24"/>
          <w:szCs w:val="24"/>
        </w:rPr>
        <w:t>l'activité de leur fraction argileuse (NF P 94-068).</w:t>
      </w:r>
    </w:p>
    <w:tbl>
      <w:tblPr>
        <w:tblW w:w="5000" w:type="pct"/>
        <w:tblCellMar>
          <w:left w:w="70" w:type="dxa"/>
          <w:right w:w="70" w:type="dxa"/>
        </w:tblCellMar>
        <w:tblLook w:val="04A0"/>
      </w:tblPr>
      <w:tblGrid>
        <w:gridCol w:w="3048"/>
        <w:gridCol w:w="1134"/>
        <w:gridCol w:w="991"/>
        <w:gridCol w:w="1135"/>
        <w:gridCol w:w="1134"/>
        <w:gridCol w:w="989"/>
        <w:gridCol w:w="1063"/>
      </w:tblGrid>
      <w:tr w:rsidR="00DA6E6A" w:rsidRPr="00606E78" w:rsidTr="00435BC4">
        <w:trPr>
          <w:trHeight w:val="345"/>
        </w:trPr>
        <w:tc>
          <w:tcPr>
            <w:tcW w:w="1605"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606E78">
            <w:pPr>
              <w:spacing w:after="0" w:line="360" w:lineRule="auto"/>
              <w:jc w:val="both"/>
              <w:rPr>
                <w:rFonts w:asciiTheme="majorBidi" w:eastAsia="Times New Roman" w:hAnsiTheme="majorBidi" w:cstheme="majorBidi"/>
                <w:color w:val="000000"/>
                <w:sz w:val="24"/>
                <w:szCs w:val="24"/>
                <w:lang w:eastAsia="fr-FR"/>
              </w:rPr>
            </w:pPr>
            <w:bookmarkStart w:id="36" w:name="_Toc326771061"/>
            <w:bookmarkStart w:id="37" w:name="_Toc326771258"/>
            <w:r w:rsidRPr="00606E78">
              <w:rPr>
                <w:rFonts w:asciiTheme="majorBidi" w:eastAsia="Times New Roman" w:hAnsiTheme="majorBidi" w:cstheme="majorBidi"/>
                <w:color w:val="000000"/>
                <w:sz w:val="24"/>
                <w:szCs w:val="24"/>
                <w:lang w:eastAsia="fr-FR"/>
              </w:rPr>
              <w:t> </w:t>
            </w:r>
          </w:p>
        </w:tc>
        <w:tc>
          <w:tcPr>
            <w:tcW w:w="597" w:type="pct"/>
            <w:tcBorders>
              <w:top w:val="double" w:sz="6" w:space="0" w:color="auto"/>
              <w:left w:val="nil"/>
              <w:bottom w:val="double" w:sz="6" w:space="0" w:color="auto"/>
              <w:right w:val="double" w:sz="6" w:space="0" w:color="auto"/>
            </w:tcBorders>
            <w:shd w:val="clear" w:color="auto" w:fill="DDD9C3" w:themeFill="background2" w:themeFillShade="E6"/>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Essai 01</w:t>
            </w:r>
          </w:p>
        </w:tc>
        <w:tc>
          <w:tcPr>
            <w:tcW w:w="522" w:type="pct"/>
            <w:tcBorders>
              <w:top w:val="double" w:sz="6" w:space="0" w:color="auto"/>
              <w:left w:val="nil"/>
              <w:bottom w:val="double" w:sz="6" w:space="0" w:color="auto"/>
              <w:right w:val="double" w:sz="6" w:space="0" w:color="auto"/>
            </w:tcBorders>
            <w:shd w:val="clear" w:color="auto" w:fill="DDD9C3" w:themeFill="background2" w:themeFillShade="E6"/>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Essai 02</w:t>
            </w:r>
          </w:p>
        </w:tc>
        <w:tc>
          <w:tcPr>
            <w:tcW w:w="598" w:type="pct"/>
            <w:tcBorders>
              <w:top w:val="double" w:sz="6" w:space="0" w:color="auto"/>
              <w:left w:val="nil"/>
              <w:bottom w:val="double" w:sz="6" w:space="0" w:color="auto"/>
              <w:right w:val="double" w:sz="6" w:space="0" w:color="auto"/>
            </w:tcBorders>
            <w:shd w:val="clear" w:color="auto" w:fill="DDD9C3" w:themeFill="background2" w:themeFillShade="E6"/>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Essai 03</w:t>
            </w:r>
          </w:p>
        </w:tc>
        <w:tc>
          <w:tcPr>
            <w:tcW w:w="597" w:type="pct"/>
            <w:tcBorders>
              <w:top w:val="double" w:sz="6" w:space="0" w:color="auto"/>
              <w:left w:val="nil"/>
              <w:bottom w:val="double" w:sz="6" w:space="0" w:color="auto"/>
              <w:right w:val="double" w:sz="6" w:space="0" w:color="auto"/>
            </w:tcBorders>
            <w:shd w:val="clear" w:color="auto" w:fill="DDD9C3" w:themeFill="background2" w:themeFillShade="E6"/>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Essai 04</w:t>
            </w:r>
          </w:p>
        </w:tc>
        <w:tc>
          <w:tcPr>
            <w:tcW w:w="521" w:type="pct"/>
            <w:tcBorders>
              <w:top w:val="double" w:sz="6" w:space="0" w:color="auto"/>
              <w:left w:val="nil"/>
              <w:bottom w:val="double" w:sz="6" w:space="0" w:color="auto"/>
              <w:right w:val="double" w:sz="6" w:space="0" w:color="auto"/>
            </w:tcBorders>
            <w:shd w:val="clear" w:color="auto" w:fill="DDD9C3" w:themeFill="background2" w:themeFillShade="E6"/>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Essai 05</w:t>
            </w:r>
          </w:p>
        </w:tc>
        <w:tc>
          <w:tcPr>
            <w:tcW w:w="560" w:type="pct"/>
            <w:tcBorders>
              <w:top w:val="double" w:sz="6" w:space="0" w:color="auto"/>
              <w:left w:val="nil"/>
              <w:bottom w:val="double" w:sz="6" w:space="0" w:color="auto"/>
              <w:right w:val="double" w:sz="6" w:space="0" w:color="auto"/>
            </w:tcBorders>
            <w:shd w:val="clear" w:color="auto" w:fill="DDD9C3" w:themeFill="background2" w:themeFillShade="E6"/>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Essai 06</w:t>
            </w:r>
          </w:p>
        </w:tc>
      </w:tr>
      <w:tr w:rsidR="00DA6E6A" w:rsidRPr="00606E78" w:rsidTr="00435BC4">
        <w:trPr>
          <w:trHeight w:val="255"/>
        </w:trPr>
        <w:tc>
          <w:tcPr>
            <w:tcW w:w="1605" w:type="pct"/>
            <w:tcBorders>
              <w:top w:val="nil"/>
              <w:left w:val="double" w:sz="6" w:space="0" w:color="auto"/>
              <w:bottom w:val="double" w:sz="6" w:space="0" w:color="auto"/>
              <w:right w:val="double" w:sz="6" w:space="0" w:color="auto"/>
            </w:tcBorders>
            <w:shd w:val="clear" w:color="auto" w:fill="DDD9C3" w:themeFill="background2" w:themeFillShade="E6"/>
            <w:vAlign w:val="center"/>
            <w:hideMark/>
          </w:tcPr>
          <w:p w:rsidR="00DA6E6A" w:rsidRPr="00606E78" w:rsidRDefault="00DA6E6A" w:rsidP="00606E78">
            <w:pPr>
              <w:spacing w:after="0" w:line="360" w:lineRule="auto"/>
              <w:jc w:val="both"/>
              <w:rPr>
                <w:rFonts w:asciiTheme="majorBidi" w:eastAsia="Times New Roman" w:hAnsiTheme="majorBidi" w:cstheme="majorBidi"/>
                <w:b/>
                <w:bCs/>
                <w:color w:val="000000"/>
                <w:sz w:val="24"/>
                <w:szCs w:val="24"/>
                <w:lang w:eastAsia="fr-FR"/>
              </w:rPr>
            </w:pPr>
            <w:r w:rsidRPr="00606E78">
              <w:rPr>
                <w:rFonts w:asciiTheme="majorBidi" w:eastAsia="Times New Roman" w:hAnsiTheme="majorBidi" w:cstheme="majorBidi"/>
                <w:b/>
                <w:bCs/>
                <w:color w:val="000000"/>
                <w:sz w:val="24"/>
                <w:szCs w:val="24"/>
                <w:lang w:eastAsia="fr-FR"/>
              </w:rPr>
              <w:t>Volume de la solution (cm</w:t>
            </w:r>
            <w:r w:rsidRPr="00606E78">
              <w:rPr>
                <w:rFonts w:asciiTheme="majorBidi" w:eastAsia="Times New Roman" w:hAnsiTheme="majorBidi" w:cstheme="majorBidi"/>
                <w:b/>
                <w:bCs/>
                <w:color w:val="000000"/>
                <w:sz w:val="24"/>
                <w:szCs w:val="24"/>
                <w:vertAlign w:val="superscript"/>
                <w:lang w:eastAsia="fr-FR"/>
              </w:rPr>
              <w:t>3</w:t>
            </w:r>
            <w:r w:rsidRPr="00606E78">
              <w:rPr>
                <w:rFonts w:asciiTheme="majorBidi" w:eastAsia="Times New Roman" w:hAnsiTheme="majorBidi" w:cstheme="majorBidi"/>
                <w:b/>
                <w:bCs/>
                <w:color w:val="000000"/>
                <w:sz w:val="24"/>
                <w:szCs w:val="24"/>
                <w:lang w:eastAsia="fr-FR"/>
              </w:rPr>
              <w:t>)</w:t>
            </w:r>
          </w:p>
        </w:tc>
        <w:tc>
          <w:tcPr>
            <w:tcW w:w="597"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230</w:t>
            </w:r>
          </w:p>
        </w:tc>
        <w:tc>
          <w:tcPr>
            <w:tcW w:w="522"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225</w:t>
            </w:r>
          </w:p>
        </w:tc>
        <w:tc>
          <w:tcPr>
            <w:tcW w:w="598"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222</w:t>
            </w:r>
          </w:p>
        </w:tc>
        <w:tc>
          <w:tcPr>
            <w:tcW w:w="597"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2280</w:t>
            </w:r>
          </w:p>
        </w:tc>
        <w:tc>
          <w:tcPr>
            <w:tcW w:w="521"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293</w:t>
            </w:r>
          </w:p>
        </w:tc>
        <w:tc>
          <w:tcPr>
            <w:tcW w:w="560"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245</w:t>
            </w:r>
          </w:p>
        </w:tc>
      </w:tr>
      <w:tr w:rsidR="00DA6E6A" w:rsidRPr="00606E78" w:rsidTr="00435BC4">
        <w:trPr>
          <w:trHeight w:val="300"/>
        </w:trPr>
        <w:tc>
          <w:tcPr>
            <w:tcW w:w="1605" w:type="pct"/>
            <w:tcBorders>
              <w:top w:val="nil"/>
              <w:left w:val="double" w:sz="6" w:space="0" w:color="auto"/>
              <w:bottom w:val="double" w:sz="6" w:space="0" w:color="auto"/>
              <w:right w:val="double" w:sz="6" w:space="0" w:color="auto"/>
            </w:tcBorders>
            <w:shd w:val="clear" w:color="auto" w:fill="DDD9C3" w:themeFill="background2" w:themeFillShade="E6"/>
            <w:vAlign w:val="center"/>
            <w:hideMark/>
          </w:tcPr>
          <w:p w:rsidR="00DA6E6A" w:rsidRPr="00606E78" w:rsidRDefault="00DA6E6A" w:rsidP="00606E78">
            <w:pPr>
              <w:spacing w:after="0" w:line="360" w:lineRule="auto"/>
              <w:jc w:val="both"/>
              <w:rPr>
                <w:rFonts w:asciiTheme="majorBidi" w:eastAsia="Times New Roman" w:hAnsiTheme="majorBidi" w:cstheme="majorBidi"/>
                <w:b/>
                <w:bCs/>
                <w:color w:val="000000"/>
                <w:sz w:val="24"/>
                <w:szCs w:val="24"/>
                <w:lang w:eastAsia="fr-FR"/>
              </w:rPr>
            </w:pPr>
            <w:r w:rsidRPr="00606E78">
              <w:rPr>
                <w:rFonts w:asciiTheme="majorBidi" w:eastAsia="Times New Roman" w:hAnsiTheme="majorBidi" w:cstheme="majorBidi"/>
                <w:b/>
                <w:bCs/>
                <w:color w:val="000000"/>
                <w:sz w:val="24"/>
                <w:szCs w:val="24"/>
                <w:lang w:eastAsia="fr-FR"/>
              </w:rPr>
              <w:t>VBS (cm</w:t>
            </w:r>
            <w:r w:rsidRPr="00606E78">
              <w:rPr>
                <w:rFonts w:asciiTheme="majorBidi" w:eastAsia="Times New Roman" w:hAnsiTheme="majorBidi" w:cstheme="majorBidi"/>
                <w:b/>
                <w:bCs/>
                <w:color w:val="000000"/>
                <w:sz w:val="24"/>
                <w:szCs w:val="24"/>
                <w:vertAlign w:val="superscript"/>
                <w:lang w:eastAsia="fr-FR"/>
              </w:rPr>
              <w:t>3</w:t>
            </w:r>
            <w:r w:rsidRPr="00606E78">
              <w:rPr>
                <w:rFonts w:asciiTheme="majorBidi" w:eastAsia="Times New Roman" w:hAnsiTheme="majorBidi" w:cstheme="majorBidi"/>
                <w:b/>
                <w:bCs/>
                <w:color w:val="000000"/>
                <w:sz w:val="24"/>
                <w:szCs w:val="24"/>
                <w:lang w:eastAsia="fr-FR"/>
              </w:rPr>
              <w:t>/g)</w:t>
            </w:r>
          </w:p>
        </w:tc>
        <w:tc>
          <w:tcPr>
            <w:tcW w:w="597"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7,67</w:t>
            </w:r>
          </w:p>
        </w:tc>
        <w:tc>
          <w:tcPr>
            <w:tcW w:w="522"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7,5</w:t>
            </w:r>
          </w:p>
        </w:tc>
        <w:tc>
          <w:tcPr>
            <w:tcW w:w="598"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7,4</w:t>
            </w:r>
          </w:p>
        </w:tc>
        <w:tc>
          <w:tcPr>
            <w:tcW w:w="597"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9,33</w:t>
            </w:r>
          </w:p>
        </w:tc>
        <w:tc>
          <w:tcPr>
            <w:tcW w:w="521"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9,77</w:t>
            </w:r>
          </w:p>
        </w:tc>
        <w:tc>
          <w:tcPr>
            <w:tcW w:w="560"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8,17</w:t>
            </w:r>
          </w:p>
        </w:tc>
      </w:tr>
      <w:tr w:rsidR="00DA6E6A" w:rsidRPr="00606E78" w:rsidTr="00435BC4">
        <w:trPr>
          <w:trHeight w:val="252"/>
        </w:trPr>
        <w:tc>
          <w:tcPr>
            <w:tcW w:w="1605" w:type="pct"/>
            <w:tcBorders>
              <w:top w:val="nil"/>
              <w:left w:val="double" w:sz="6" w:space="0" w:color="auto"/>
              <w:bottom w:val="double" w:sz="6" w:space="0" w:color="auto"/>
              <w:right w:val="double" w:sz="6" w:space="0" w:color="auto"/>
            </w:tcBorders>
            <w:shd w:val="clear" w:color="auto" w:fill="DDD9C3" w:themeFill="background2" w:themeFillShade="E6"/>
            <w:vAlign w:val="center"/>
            <w:hideMark/>
          </w:tcPr>
          <w:p w:rsidR="00DA6E6A" w:rsidRPr="00606E78" w:rsidRDefault="00F34ABF" w:rsidP="00F34ABF">
            <w:pPr>
              <w:spacing w:after="0" w:line="360" w:lineRule="auto"/>
              <w:jc w:val="center"/>
              <w:rPr>
                <w:rFonts w:asciiTheme="majorBidi" w:eastAsia="Times New Roman" w:hAnsiTheme="majorBidi" w:cstheme="majorBidi"/>
                <w:b/>
                <w:bCs/>
                <w:color w:val="000000"/>
                <w:sz w:val="24"/>
                <w:szCs w:val="24"/>
                <w:lang w:eastAsia="fr-FR"/>
              </w:rPr>
            </w:pPr>
            <w:r>
              <w:rPr>
                <w:rFonts w:asciiTheme="majorBidi" w:eastAsia="Times New Roman" w:hAnsiTheme="majorBidi" w:cstheme="majorBidi"/>
                <w:b/>
                <w:bCs/>
                <w:color w:val="000000"/>
                <w:sz w:val="24"/>
                <w:szCs w:val="24"/>
                <w:lang w:eastAsia="fr-FR"/>
              </w:rPr>
              <w:t>M</w:t>
            </w:r>
            <w:r w:rsidR="00DA6E6A" w:rsidRPr="00606E78">
              <w:rPr>
                <w:rFonts w:asciiTheme="majorBidi" w:eastAsia="Times New Roman" w:hAnsiTheme="majorBidi" w:cstheme="majorBidi"/>
                <w:b/>
                <w:bCs/>
                <w:color w:val="000000"/>
                <w:sz w:val="24"/>
                <w:szCs w:val="24"/>
                <w:lang w:eastAsia="fr-FR"/>
              </w:rPr>
              <w:t>oyenne</w:t>
            </w:r>
          </w:p>
        </w:tc>
        <w:tc>
          <w:tcPr>
            <w:tcW w:w="3395" w:type="pct"/>
            <w:gridSpan w:val="6"/>
            <w:tcBorders>
              <w:top w:val="double" w:sz="6" w:space="0" w:color="auto"/>
              <w:left w:val="nil"/>
              <w:bottom w:val="double" w:sz="6" w:space="0" w:color="auto"/>
              <w:right w:val="double" w:sz="6" w:space="0" w:color="000000"/>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8,31</w:t>
            </w:r>
          </w:p>
        </w:tc>
      </w:tr>
      <w:tr w:rsidR="00DA6E6A" w:rsidRPr="00606E78" w:rsidTr="00435BC4">
        <w:trPr>
          <w:trHeight w:val="270"/>
        </w:trPr>
        <w:tc>
          <w:tcPr>
            <w:tcW w:w="1605" w:type="pct"/>
            <w:tcBorders>
              <w:top w:val="nil"/>
              <w:left w:val="double" w:sz="6" w:space="0" w:color="auto"/>
              <w:bottom w:val="double" w:sz="6" w:space="0" w:color="auto"/>
              <w:right w:val="double" w:sz="6" w:space="0" w:color="auto"/>
            </w:tcBorders>
            <w:shd w:val="clear" w:color="auto" w:fill="DDD9C3" w:themeFill="background2" w:themeFillShade="E6"/>
            <w:vAlign w:val="center"/>
            <w:hideMark/>
          </w:tcPr>
          <w:p w:rsidR="00DA6E6A" w:rsidRPr="00606E78" w:rsidRDefault="00F34ABF" w:rsidP="00606E78">
            <w:pPr>
              <w:spacing w:after="0" w:line="360" w:lineRule="auto"/>
              <w:jc w:val="both"/>
              <w:rPr>
                <w:rFonts w:asciiTheme="majorBidi" w:eastAsia="Times New Roman" w:hAnsiTheme="majorBidi" w:cstheme="majorBidi"/>
                <w:b/>
                <w:bCs/>
                <w:color w:val="000000"/>
                <w:sz w:val="24"/>
                <w:szCs w:val="24"/>
                <w:lang w:eastAsia="fr-FR"/>
              </w:rPr>
            </w:pPr>
            <w:r>
              <w:rPr>
                <w:rFonts w:asciiTheme="majorBidi" w:eastAsia="Times New Roman" w:hAnsiTheme="majorBidi" w:cstheme="majorBidi"/>
                <w:b/>
                <w:bCs/>
                <w:color w:val="000000"/>
                <w:sz w:val="24"/>
                <w:szCs w:val="24"/>
                <w:lang w:eastAsia="fr-FR"/>
              </w:rPr>
              <w:t>L</w:t>
            </w:r>
            <w:r w:rsidR="00DA6E6A" w:rsidRPr="00606E78">
              <w:rPr>
                <w:rFonts w:asciiTheme="majorBidi" w:eastAsia="Times New Roman" w:hAnsiTheme="majorBidi" w:cstheme="majorBidi"/>
                <w:b/>
                <w:bCs/>
                <w:color w:val="000000"/>
                <w:sz w:val="24"/>
                <w:szCs w:val="24"/>
                <w:lang w:eastAsia="fr-FR"/>
              </w:rPr>
              <w:t xml:space="preserve">a surface spécifique </w:t>
            </w:r>
          </w:p>
        </w:tc>
        <w:tc>
          <w:tcPr>
            <w:tcW w:w="597"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160,53</w:t>
            </w:r>
          </w:p>
        </w:tc>
        <w:tc>
          <w:tcPr>
            <w:tcW w:w="522"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156,98</w:t>
            </w:r>
          </w:p>
        </w:tc>
        <w:tc>
          <w:tcPr>
            <w:tcW w:w="598"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154,88</w:t>
            </w:r>
          </w:p>
        </w:tc>
        <w:tc>
          <w:tcPr>
            <w:tcW w:w="597"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195,28</w:t>
            </w:r>
          </w:p>
        </w:tc>
        <w:tc>
          <w:tcPr>
            <w:tcW w:w="521"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204,49</w:t>
            </w:r>
          </w:p>
        </w:tc>
        <w:tc>
          <w:tcPr>
            <w:tcW w:w="560" w:type="pct"/>
            <w:tcBorders>
              <w:top w:val="nil"/>
              <w:left w:val="nil"/>
              <w:bottom w:val="double" w:sz="6" w:space="0" w:color="auto"/>
              <w:right w:val="double" w:sz="6" w:space="0" w:color="auto"/>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171,00</w:t>
            </w:r>
          </w:p>
        </w:tc>
      </w:tr>
      <w:tr w:rsidR="00DA6E6A" w:rsidRPr="00606E78" w:rsidTr="00435BC4">
        <w:trPr>
          <w:trHeight w:val="345"/>
        </w:trPr>
        <w:tc>
          <w:tcPr>
            <w:tcW w:w="1605" w:type="pct"/>
            <w:tcBorders>
              <w:top w:val="nil"/>
              <w:left w:val="double" w:sz="6" w:space="0" w:color="auto"/>
              <w:bottom w:val="double" w:sz="6" w:space="0" w:color="auto"/>
              <w:right w:val="double" w:sz="6" w:space="0" w:color="auto"/>
            </w:tcBorders>
            <w:shd w:val="clear" w:color="auto" w:fill="DDD9C3" w:themeFill="background2" w:themeFillShade="E6"/>
            <w:vAlign w:val="center"/>
            <w:hideMark/>
          </w:tcPr>
          <w:p w:rsidR="00DA6E6A" w:rsidRPr="00606E78" w:rsidRDefault="00F34ABF" w:rsidP="00F34ABF">
            <w:pPr>
              <w:spacing w:after="0" w:line="360" w:lineRule="auto"/>
              <w:jc w:val="center"/>
              <w:rPr>
                <w:rFonts w:asciiTheme="majorBidi" w:eastAsia="Times New Roman" w:hAnsiTheme="majorBidi" w:cstheme="majorBidi"/>
                <w:b/>
                <w:bCs/>
                <w:color w:val="000000"/>
                <w:sz w:val="24"/>
                <w:szCs w:val="24"/>
                <w:lang w:eastAsia="fr-FR"/>
              </w:rPr>
            </w:pPr>
            <w:r>
              <w:rPr>
                <w:rFonts w:asciiTheme="majorBidi" w:eastAsia="Times New Roman" w:hAnsiTheme="majorBidi" w:cstheme="majorBidi"/>
                <w:b/>
                <w:bCs/>
                <w:color w:val="000000"/>
                <w:sz w:val="24"/>
                <w:szCs w:val="24"/>
                <w:lang w:eastAsia="fr-FR"/>
              </w:rPr>
              <w:t>M</w:t>
            </w:r>
            <w:r w:rsidR="00DA6E6A" w:rsidRPr="00606E78">
              <w:rPr>
                <w:rFonts w:asciiTheme="majorBidi" w:eastAsia="Times New Roman" w:hAnsiTheme="majorBidi" w:cstheme="majorBidi"/>
                <w:b/>
                <w:bCs/>
                <w:color w:val="000000"/>
                <w:sz w:val="24"/>
                <w:szCs w:val="24"/>
                <w:lang w:eastAsia="fr-FR"/>
              </w:rPr>
              <w:t>oyenne</w:t>
            </w:r>
          </w:p>
        </w:tc>
        <w:tc>
          <w:tcPr>
            <w:tcW w:w="3395" w:type="pct"/>
            <w:gridSpan w:val="6"/>
            <w:tcBorders>
              <w:top w:val="double" w:sz="6" w:space="0" w:color="auto"/>
              <w:left w:val="nil"/>
              <w:bottom w:val="double" w:sz="6" w:space="0" w:color="auto"/>
              <w:right w:val="double" w:sz="6" w:space="0" w:color="000000"/>
            </w:tcBorders>
            <w:shd w:val="clear" w:color="auto" w:fill="auto"/>
            <w:vAlign w:val="center"/>
            <w:hideMark/>
          </w:tcPr>
          <w:p w:rsidR="00DA6E6A" w:rsidRPr="00606E78" w:rsidRDefault="00DA6E6A" w:rsidP="00F34AB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173,8</w:t>
            </w:r>
            <w:r w:rsidR="00546BDD" w:rsidRPr="00606E78">
              <w:rPr>
                <w:rFonts w:asciiTheme="majorBidi" w:eastAsia="Times New Roman" w:hAnsiTheme="majorBidi" w:cstheme="majorBidi"/>
                <w:color w:val="000000"/>
                <w:sz w:val="24"/>
                <w:szCs w:val="24"/>
                <w:lang w:eastAsia="fr-FR"/>
              </w:rPr>
              <w:t>4</w:t>
            </w:r>
          </w:p>
        </w:tc>
      </w:tr>
    </w:tbl>
    <w:p w:rsidR="008C1DF7" w:rsidRPr="00606E78" w:rsidRDefault="008C1DF7" w:rsidP="00606E78">
      <w:pPr>
        <w:spacing w:after="0" w:line="360" w:lineRule="auto"/>
        <w:jc w:val="both"/>
        <w:outlineLvl w:val="0"/>
        <w:rPr>
          <w:rFonts w:asciiTheme="majorBidi" w:hAnsiTheme="majorBidi" w:cstheme="majorBidi"/>
        </w:rPr>
      </w:pPr>
    </w:p>
    <w:p w:rsidR="00E1286D" w:rsidRPr="00606E78" w:rsidRDefault="00610C8D" w:rsidP="00F34ABF">
      <w:pPr>
        <w:spacing w:after="0" w:line="360" w:lineRule="auto"/>
        <w:jc w:val="center"/>
        <w:outlineLvl w:val="0"/>
        <w:rPr>
          <w:rFonts w:asciiTheme="majorBidi" w:hAnsiTheme="majorBidi" w:cstheme="majorBidi"/>
          <w:b/>
        </w:rPr>
      </w:pPr>
      <w:r w:rsidRPr="00606E78">
        <w:rPr>
          <w:rFonts w:asciiTheme="majorBidi" w:hAnsiTheme="majorBidi" w:cstheme="majorBidi"/>
          <w:b/>
          <w:bCs/>
        </w:rPr>
        <w:t>Tableau I</w:t>
      </w:r>
      <w:r w:rsidR="00391784" w:rsidRPr="00606E78">
        <w:rPr>
          <w:rFonts w:asciiTheme="majorBidi" w:hAnsiTheme="majorBidi" w:cstheme="majorBidi"/>
          <w:b/>
          <w:bCs/>
        </w:rPr>
        <w:t>I</w:t>
      </w:r>
      <w:r w:rsidRPr="00606E78">
        <w:rPr>
          <w:rFonts w:asciiTheme="majorBidi" w:hAnsiTheme="majorBidi" w:cstheme="majorBidi"/>
          <w:b/>
          <w:bCs/>
        </w:rPr>
        <w:t>I.</w:t>
      </w:r>
      <w:r w:rsidR="00391784" w:rsidRPr="00606E78">
        <w:rPr>
          <w:rFonts w:asciiTheme="majorBidi" w:hAnsiTheme="majorBidi" w:cstheme="majorBidi"/>
          <w:b/>
          <w:bCs/>
        </w:rPr>
        <w:t>4</w:t>
      </w:r>
      <w:r w:rsidR="00227788" w:rsidRPr="00606E78">
        <w:rPr>
          <w:rFonts w:asciiTheme="majorBidi" w:hAnsiTheme="majorBidi" w:cstheme="majorBidi"/>
          <w:b/>
          <w:bCs/>
        </w:rPr>
        <w:t> : R</w:t>
      </w:r>
      <w:r w:rsidRPr="00606E78">
        <w:rPr>
          <w:rFonts w:asciiTheme="majorBidi" w:hAnsiTheme="majorBidi" w:cstheme="majorBidi"/>
          <w:b/>
          <w:bCs/>
        </w:rPr>
        <w:t xml:space="preserve">ésultats de </w:t>
      </w:r>
      <w:r w:rsidR="000B5AD3" w:rsidRPr="00606E78">
        <w:rPr>
          <w:rFonts w:asciiTheme="majorBidi" w:hAnsiTheme="majorBidi" w:cstheme="majorBidi"/>
          <w:b/>
        </w:rPr>
        <w:t>l’essai au bleu de méthylène.</w:t>
      </w:r>
      <w:bookmarkEnd w:id="36"/>
      <w:bookmarkEnd w:id="37"/>
    </w:p>
    <w:p w:rsidR="00610C8D" w:rsidRPr="00606E78" w:rsidRDefault="00CA7F60" w:rsidP="00606E78">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lastRenderedPageBreak/>
        <w:t>I</w:t>
      </w:r>
      <w:r w:rsidR="00DB1909" w:rsidRPr="00606E78">
        <w:rPr>
          <w:rFonts w:asciiTheme="majorBidi" w:hAnsiTheme="majorBidi"/>
          <w:i w:val="0"/>
          <w:sz w:val="24"/>
          <w:szCs w:val="24"/>
        </w:rPr>
        <w:t>I</w:t>
      </w:r>
      <w:r w:rsidRPr="00606E78">
        <w:rPr>
          <w:rFonts w:asciiTheme="majorBidi" w:hAnsiTheme="majorBidi"/>
          <w:i w:val="0"/>
          <w:sz w:val="24"/>
          <w:szCs w:val="24"/>
        </w:rPr>
        <w:t>I.</w:t>
      </w:r>
      <w:r w:rsidR="00CE01E6" w:rsidRPr="00606E78">
        <w:rPr>
          <w:rFonts w:asciiTheme="majorBidi" w:hAnsiTheme="majorBidi"/>
          <w:i w:val="0"/>
          <w:sz w:val="24"/>
          <w:szCs w:val="24"/>
        </w:rPr>
        <w:t>2</w:t>
      </w:r>
      <w:r w:rsidRPr="00606E78">
        <w:rPr>
          <w:rFonts w:asciiTheme="majorBidi" w:hAnsiTheme="majorBidi"/>
          <w:i w:val="0"/>
          <w:sz w:val="24"/>
          <w:szCs w:val="24"/>
        </w:rPr>
        <w:t>.1.7 </w:t>
      </w:r>
      <w:r w:rsidR="000B5AD3" w:rsidRPr="00606E78">
        <w:rPr>
          <w:rFonts w:asciiTheme="majorBidi" w:hAnsiTheme="majorBidi"/>
          <w:i w:val="0"/>
          <w:sz w:val="24"/>
          <w:szCs w:val="24"/>
        </w:rPr>
        <w:t>: Coefficient</w:t>
      </w:r>
      <w:r w:rsidR="00610C8D" w:rsidRPr="00606E78">
        <w:rPr>
          <w:rFonts w:asciiTheme="majorBidi" w:hAnsiTheme="majorBidi"/>
          <w:i w:val="0"/>
          <w:sz w:val="24"/>
          <w:szCs w:val="24"/>
        </w:rPr>
        <w:t xml:space="preserve"> de f</w:t>
      </w:r>
      <w:r w:rsidR="0046394B" w:rsidRPr="00606E78">
        <w:rPr>
          <w:rFonts w:asciiTheme="majorBidi" w:hAnsiTheme="majorBidi"/>
          <w:i w:val="0"/>
          <w:sz w:val="24"/>
          <w:szCs w:val="24"/>
        </w:rPr>
        <w:t>ragmentabilité </w:t>
      </w:r>
      <w:r w:rsidR="00EE6701" w:rsidRPr="00606E78">
        <w:rPr>
          <w:rFonts w:asciiTheme="majorBidi" w:hAnsiTheme="majorBidi"/>
          <w:i w:val="0"/>
          <w:sz w:val="24"/>
          <w:szCs w:val="24"/>
        </w:rPr>
        <w:t>(FR)</w:t>
      </w:r>
      <w:r w:rsidR="0046394B" w:rsidRPr="00606E78">
        <w:rPr>
          <w:rFonts w:asciiTheme="majorBidi" w:hAnsiTheme="majorBidi"/>
          <w:i w:val="0"/>
          <w:sz w:val="24"/>
          <w:szCs w:val="24"/>
        </w:rPr>
        <w:t>:</w:t>
      </w:r>
    </w:p>
    <w:p w:rsidR="00E1286D" w:rsidRPr="00606E78" w:rsidRDefault="00AC6060" w:rsidP="00F34ABF">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Le tableau </w:t>
      </w:r>
      <w:r w:rsidR="00B021F0" w:rsidRPr="00606E78">
        <w:rPr>
          <w:rFonts w:asciiTheme="majorBidi" w:hAnsiTheme="majorBidi" w:cstheme="majorBidi"/>
          <w:sz w:val="24"/>
          <w:szCs w:val="24"/>
        </w:rPr>
        <w:t>III.5</w:t>
      </w:r>
      <w:r w:rsidR="00A22088">
        <w:rPr>
          <w:rFonts w:asciiTheme="majorBidi" w:hAnsiTheme="majorBidi" w:cstheme="majorBidi"/>
          <w:sz w:val="24"/>
          <w:szCs w:val="24"/>
        </w:rPr>
        <w:t xml:space="preserve"> </w:t>
      </w:r>
      <w:r w:rsidR="00951172">
        <w:rPr>
          <w:rFonts w:asciiTheme="majorBidi" w:hAnsiTheme="majorBidi" w:cstheme="majorBidi"/>
          <w:sz w:val="24"/>
          <w:szCs w:val="24"/>
        </w:rPr>
        <w:t>P</w:t>
      </w:r>
      <w:r w:rsidR="00EE6701" w:rsidRPr="00606E78">
        <w:rPr>
          <w:rFonts w:asciiTheme="majorBidi" w:hAnsiTheme="majorBidi" w:cstheme="majorBidi"/>
          <w:sz w:val="24"/>
          <w:szCs w:val="24"/>
        </w:rPr>
        <w:t>résente les résultats de trois essais sur la fragmentabilité</w:t>
      </w:r>
      <w:r w:rsidR="009347BF" w:rsidRPr="00606E78">
        <w:rPr>
          <w:rFonts w:asciiTheme="majorBidi" w:hAnsiTheme="majorBidi" w:cstheme="majorBidi"/>
          <w:sz w:val="24"/>
          <w:szCs w:val="24"/>
        </w:rPr>
        <w:t>.</w:t>
      </w: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1097"/>
        <w:gridCol w:w="925"/>
        <w:gridCol w:w="925"/>
        <w:gridCol w:w="949"/>
        <w:gridCol w:w="925"/>
        <w:gridCol w:w="925"/>
        <w:gridCol w:w="949"/>
        <w:gridCol w:w="925"/>
        <w:gridCol w:w="925"/>
        <w:gridCol w:w="949"/>
      </w:tblGrid>
      <w:tr w:rsidR="004019A9" w:rsidRPr="00606E78" w:rsidTr="00435BC4">
        <w:trPr>
          <w:trHeight w:val="300"/>
        </w:trPr>
        <w:tc>
          <w:tcPr>
            <w:tcW w:w="578" w:type="pct"/>
            <w:vMerge w:val="restart"/>
            <w:tcBorders>
              <w:top w:val="nil"/>
              <w:left w:val="nil"/>
            </w:tcBorders>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p>
        </w:tc>
        <w:tc>
          <w:tcPr>
            <w:tcW w:w="1474" w:type="pct"/>
            <w:gridSpan w:val="3"/>
            <w:shd w:val="clear" w:color="auto" w:fill="DDD9C3" w:themeFill="background2" w:themeFillShade="E6"/>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Essai 1</w:t>
            </w:r>
          </w:p>
        </w:tc>
        <w:tc>
          <w:tcPr>
            <w:tcW w:w="1474" w:type="pct"/>
            <w:gridSpan w:val="3"/>
            <w:shd w:val="clear" w:color="auto" w:fill="DDD9C3" w:themeFill="background2" w:themeFillShade="E6"/>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Essai 2</w:t>
            </w:r>
          </w:p>
        </w:tc>
        <w:tc>
          <w:tcPr>
            <w:tcW w:w="1474" w:type="pct"/>
            <w:gridSpan w:val="3"/>
            <w:shd w:val="clear" w:color="auto" w:fill="DDD9C3" w:themeFill="background2" w:themeFillShade="E6"/>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Essai 3</w:t>
            </w:r>
          </w:p>
        </w:tc>
      </w:tr>
      <w:tr w:rsidR="004019A9" w:rsidRPr="00606E78" w:rsidTr="00A22088">
        <w:trPr>
          <w:trHeight w:val="910"/>
        </w:trPr>
        <w:tc>
          <w:tcPr>
            <w:tcW w:w="578" w:type="pct"/>
            <w:vMerge/>
            <w:tcBorders>
              <w:left w:val="nil"/>
            </w:tcBorders>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p>
        </w:tc>
        <w:tc>
          <w:tcPr>
            <w:tcW w:w="487" w:type="pct"/>
            <w:shd w:val="clear" w:color="auto" w:fill="EEECE1" w:themeFill="background2"/>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 (mm)</w:t>
            </w:r>
          </w:p>
        </w:tc>
        <w:tc>
          <w:tcPr>
            <w:tcW w:w="487" w:type="pct"/>
            <w:shd w:val="clear" w:color="auto" w:fill="EEECE1" w:themeFill="background2"/>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Refus cumulé gr</w:t>
            </w:r>
          </w:p>
        </w:tc>
        <w:tc>
          <w:tcPr>
            <w:tcW w:w="500" w:type="pct"/>
            <w:shd w:val="clear" w:color="auto" w:fill="EEECE1" w:themeFill="background2"/>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Tamisas (%)</w:t>
            </w:r>
          </w:p>
        </w:tc>
        <w:tc>
          <w:tcPr>
            <w:tcW w:w="487" w:type="pct"/>
            <w:shd w:val="clear" w:color="auto" w:fill="EEECE1" w:themeFill="background2"/>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 (mm)</w:t>
            </w:r>
          </w:p>
        </w:tc>
        <w:tc>
          <w:tcPr>
            <w:tcW w:w="487" w:type="pct"/>
            <w:shd w:val="clear" w:color="auto" w:fill="EEECE1" w:themeFill="background2"/>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Refus cumulé gr</w:t>
            </w:r>
          </w:p>
        </w:tc>
        <w:tc>
          <w:tcPr>
            <w:tcW w:w="500" w:type="pct"/>
            <w:shd w:val="clear" w:color="auto" w:fill="EEECE1" w:themeFill="background2"/>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Tamisas (%)</w:t>
            </w:r>
          </w:p>
        </w:tc>
        <w:tc>
          <w:tcPr>
            <w:tcW w:w="487" w:type="pct"/>
            <w:shd w:val="clear" w:color="auto" w:fill="EEECE1" w:themeFill="background2"/>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 (mm)</w:t>
            </w:r>
          </w:p>
        </w:tc>
        <w:tc>
          <w:tcPr>
            <w:tcW w:w="487" w:type="pct"/>
            <w:shd w:val="clear" w:color="auto" w:fill="EEECE1" w:themeFill="background2"/>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Refus cumulé gr</w:t>
            </w:r>
          </w:p>
        </w:tc>
        <w:tc>
          <w:tcPr>
            <w:tcW w:w="500" w:type="pct"/>
            <w:shd w:val="clear" w:color="auto" w:fill="EEECE1" w:themeFill="background2"/>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Tamisas (%)</w:t>
            </w:r>
          </w:p>
        </w:tc>
      </w:tr>
      <w:tr w:rsidR="004019A9" w:rsidRPr="00606E78" w:rsidTr="00435BC4">
        <w:trPr>
          <w:trHeight w:val="300"/>
        </w:trPr>
        <w:tc>
          <w:tcPr>
            <w:tcW w:w="578" w:type="pct"/>
            <w:vMerge w:val="restart"/>
            <w:shd w:val="clear" w:color="auto" w:fill="DDD9C3" w:themeFill="background2" w:themeFillShade="E6"/>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Après pilonnage</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100</w:t>
            </w:r>
          </w:p>
        </w:tc>
      </w:tr>
      <w:tr w:rsidR="004019A9" w:rsidRPr="00606E78" w:rsidTr="00435BC4">
        <w:trPr>
          <w:trHeight w:val="300"/>
        </w:trPr>
        <w:tc>
          <w:tcPr>
            <w:tcW w:w="578" w:type="pct"/>
            <w:vMerge/>
            <w:shd w:val="clear" w:color="auto" w:fill="DDD9C3" w:themeFill="background2" w:themeFillShade="E6"/>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16</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360,8</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81,96</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16</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762,4</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61,88</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16</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756,8</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62,16</w:t>
            </w:r>
          </w:p>
        </w:tc>
      </w:tr>
      <w:tr w:rsidR="004019A9" w:rsidRPr="00606E78" w:rsidTr="00435BC4">
        <w:trPr>
          <w:trHeight w:val="300"/>
        </w:trPr>
        <w:tc>
          <w:tcPr>
            <w:tcW w:w="578" w:type="pct"/>
            <w:vMerge/>
            <w:shd w:val="clear" w:color="auto" w:fill="DDD9C3" w:themeFill="background2" w:themeFillShade="E6"/>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12,5</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964,4</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51,78</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12,5</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1375</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31,25</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12,5</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1310,8</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34,46</w:t>
            </w:r>
          </w:p>
        </w:tc>
      </w:tr>
      <w:tr w:rsidR="004019A9" w:rsidRPr="00606E78" w:rsidTr="00435BC4">
        <w:trPr>
          <w:trHeight w:val="300"/>
        </w:trPr>
        <w:tc>
          <w:tcPr>
            <w:tcW w:w="578" w:type="pct"/>
            <w:vMerge/>
            <w:shd w:val="clear" w:color="auto" w:fill="DDD9C3" w:themeFill="background2" w:themeFillShade="E6"/>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2000</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2000</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2000</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w:t>
            </w:r>
          </w:p>
        </w:tc>
      </w:tr>
      <w:tr w:rsidR="004019A9" w:rsidRPr="00606E78" w:rsidTr="00435BC4">
        <w:trPr>
          <w:trHeight w:val="300"/>
        </w:trPr>
        <w:tc>
          <w:tcPr>
            <w:tcW w:w="578" w:type="pct"/>
            <w:vMerge w:val="restart"/>
            <w:shd w:val="clear" w:color="auto" w:fill="DDD9C3" w:themeFill="background2" w:themeFillShade="E6"/>
            <w:vAlign w:val="center"/>
          </w:tcPr>
          <w:p w:rsidR="004019A9" w:rsidRPr="00606E78" w:rsidRDefault="004019A9" w:rsidP="00606E78">
            <w:pPr>
              <w:spacing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Avant</w:t>
            </w:r>
          </w:p>
          <w:p w:rsidR="004019A9" w:rsidRPr="00606E78" w:rsidRDefault="004019A9" w:rsidP="00606E78">
            <w:pPr>
              <w:spacing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pilonnage</w:t>
            </w:r>
          </w:p>
          <w:p w:rsidR="004019A9" w:rsidRPr="00606E78" w:rsidRDefault="004019A9" w:rsidP="00606E78">
            <w:pPr>
              <w:spacing w:line="360" w:lineRule="auto"/>
              <w:jc w:val="both"/>
              <w:rPr>
                <w:rFonts w:asciiTheme="majorBidi" w:eastAsia="Times New Roman" w:hAnsiTheme="majorBidi" w:cstheme="majorBidi"/>
                <w:lang w:eastAsia="fr-FR"/>
              </w:rPr>
            </w:pP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1269,6</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36,52</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1320,7</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33,965</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1281,6</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35,92</w:t>
            </w:r>
          </w:p>
        </w:tc>
      </w:tr>
      <w:tr w:rsidR="004019A9" w:rsidRPr="00606E78" w:rsidTr="00435BC4">
        <w:trPr>
          <w:trHeight w:val="300"/>
        </w:trPr>
        <w:tc>
          <w:tcPr>
            <w:tcW w:w="578" w:type="pct"/>
            <w:vMerge/>
            <w:shd w:val="clear" w:color="auto" w:fill="DDD9C3" w:themeFill="background2" w:themeFillShade="E6"/>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1423,6</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28,82</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1473,2</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26,34</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1476,4</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26,18</w:t>
            </w:r>
          </w:p>
        </w:tc>
      </w:tr>
      <w:tr w:rsidR="004019A9" w:rsidRPr="00606E78" w:rsidTr="00435BC4">
        <w:trPr>
          <w:trHeight w:val="300"/>
        </w:trPr>
        <w:tc>
          <w:tcPr>
            <w:tcW w:w="578" w:type="pct"/>
            <w:vMerge/>
            <w:shd w:val="clear" w:color="auto" w:fill="DDD9C3" w:themeFill="background2" w:themeFillShade="E6"/>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5</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1644,6</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17,77</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5</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1672,7</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16,365</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5</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1700,1</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14,995</w:t>
            </w:r>
          </w:p>
        </w:tc>
      </w:tr>
      <w:tr w:rsidR="004019A9" w:rsidRPr="00606E78" w:rsidTr="00435BC4">
        <w:trPr>
          <w:trHeight w:val="300"/>
        </w:trPr>
        <w:tc>
          <w:tcPr>
            <w:tcW w:w="578" w:type="pct"/>
            <w:vMerge/>
            <w:shd w:val="clear" w:color="auto" w:fill="DDD9C3" w:themeFill="background2" w:themeFillShade="E6"/>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1710,9</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14,455</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1733,2</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13,34</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1772,5</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11,375</w:t>
            </w:r>
          </w:p>
        </w:tc>
      </w:tr>
      <w:tr w:rsidR="004019A9" w:rsidRPr="00606E78" w:rsidTr="00435BC4">
        <w:trPr>
          <w:trHeight w:val="300"/>
        </w:trPr>
        <w:tc>
          <w:tcPr>
            <w:tcW w:w="578" w:type="pct"/>
            <w:vMerge/>
            <w:shd w:val="clear" w:color="auto" w:fill="DDD9C3" w:themeFill="background2" w:themeFillShade="E6"/>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1873,3</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6,335</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1878</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6,1</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1918,4</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4,08</w:t>
            </w:r>
          </w:p>
        </w:tc>
      </w:tr>
      <w:tr w:rsidR="004019A9" w:rsidRPr="00606E78" w:rsidTr="00435BC4">
        <w:trPr>
          <w:trHeight w:val="300"/>
        </w:trPr>
        <w:tc>
          <w:tcPr>
            <w:tcW w:w="578" w:type="pct"/>
            <w:vMerge/>
            <w:shd w:val="clear" w:color="auto" w:fill="DDD9C3" w:themeFill="background2" w:themeFillShade="E6"/>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1938,8</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3,06</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1938</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3,1</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w:t>
            </w:r>
          </w:p>
        </w:tc>
        <w:tc>
          <w:tcPr>
            <w:tcW w:w="487"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1961</w:t>
            </w:r>
          </w:p>
        </w:tc>
        <w:tc>
          <w:tcPr>
            <w:tcW w:w="500" w:type="pct"/>
            <w:shd w:val="clear" w:color="auto" w:fill="auto"/>
            <w:noWrap/>
            <w:vAlign w:val="center"/>
          </w:tcPr>
          <w:p w:rsidR="004019A9" w:rsidRPr="00606E78" w:rsidRDefault="004019A9"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1,95</w:t>
            </w:r>
          </w:p>
        </w:tc>
      </w:tr>
    </w:tbl>
    <w:p w:rsidR="000B5AD3" w:rsidRPr="00606E78" w:rsidRDefault="000B5AD3" w:rsidP="00606E78">
      <w:pPr>
        <w:spacing w:after="0" w:line="360" w:lineRule="auto"/>
        <w:jc w:val="both"/>
        <w:rPr>
          <w:rFonts w:asciiTheme="majorBidi" w:hAnsiTheme="majorBidi" w:cstheme="majorBidi"/>
        </w:rPr>
      </w:pPr>
    </w:p>
    <w:p w:rsidR="000B5AD3" w:rsidRPr="00606E78" w:rsidRDefault="00610C8D" w:rsidP="00F34ABF">
      <w:pPr>
        <w:spacing w:after="0" w:line="360" w:lineRule="auto"/>
        <w:jc w:val="center"/>
        <w:outlineLvl w:val="0"/>
        <w:rPr>
          <w:rFonts w:asciiTheme="majorBidi" w:hAnsiTheme="majorBidi" w:cstheme="majorBidi"/>
          <w:b/>
        </w:rPr>
      </w:pPr>
      <w:bookmarkStart w:id="38" w:name="_Toc326771062"/>
      <w:bookmarkStart w:id="39" w:name="_Toc326771259"/>
      <w:r w:rsidRPr="00606E78">
        <w:rPr>
          <w:rFonts w:asciiTheme="majorBidi" w:hAnsiTheme="majorBidi" w:cstheme="majorBidi"/>
          <w:b/>
        </w:rPr>
        <w:t>Tableau I</w:t>
      </w:r>
      <w:r w:rsidR="00391784" w:rsidRPr="00606E78">
        <w:rPr>
          <w:rFonts w:asciiTheme="majorBidi" w:hAnsiTheme="majorBidi" w:cstheme="majorBidi"/>
          <w:b/>
        </w:rPr>
        <w:t>I</w:t>
      </w:r>
      <w:r w:rsidRPr="00606E78">
        <w:rPr>
          <w:rFonts w:asciiTheme="majorBidi" w:hAnsiTheme="majorBidi" w:cstheme="majorBidi"/>
          <w:b/>
        </w:rPr>
        <w:t>I.</w:t>
      </w:r>
      <w:r w:rsidR="00391784" w:rsidRPr="00606E78">
        <w:rPr>
          <w:rFonts w:asciiTheme="majorBidi" w:hAnsiTheme="majorBidi" w:cstheme="majorBidi"/>
          <w:b/>
        </w:rPr>
        <w:t>5</w:t>
      </w:r>
      <w:r w:rsidR="008F76DC" w:rsidRPr="00606E78">
        <w:rPr>
          <w:rFonts w:asciiTheme="majorBidi" w:hAnsiTheme="majorBidi" w:cstheme="majorBidi"/>
          <w:b/>
        </w:rPr>
        <w:t xml:space="preserve"> : </w:t>
      </w:r>
      <w:r w:rsidR="000669E7" w:rsidRPr="00606E78">
        <w:rPr>
          <w:rFonts w:asciiTheme="majorBidi" w:hAnsiTheme="majorBidi" w:cstheme="majorBidi"/>
          <w:b/>
        </w:rPr>
        <w:t>R</w:t>
      </w:r>
      <w:r w:rsidR="008F76DC" w:rsidRPr="00606E78">
        <w:rPr>
          <w:rFonts w:asciiTheme="majorBidi" w:hAnsiTheme="majorBidi" w:cstheme="majorBidi"/>
          <w:b/>
        </w:rPr>
        <w:t xml:space="preserve">ésultat </w:t>
      </w:r>
      <w:r w:rsidR="000669E7" w:rsidRPr="00606E78">
        <w:rPr>
          <w:rFonts w:asciiTheme="majorBidi" w:hAnsiTheme="majorBidi" w:cstheme="majorBidi"/>
          <w:b/>
        </w:rPr>
        <w:t xml:space="preserve">des </w:t>
      </w:r>
      <w:r w:rsidRPr="00606E78">
        <w:rPr>
          <w:rFonts w:asciiTheme="majorBidi" w:hAnsiTheme="majorBidi" w:cstheme="majorBidi"/>
          <w:b/>
        </w:rPr>
        <w:t xml:space="preserve">essais </w:t>
      </w:r>
      <w:r w:rsidR="000669E7" w:rsidRPr="00606E78">
        <w:rPr>
          <w:rFonts w:asciiTheme="majorBidi" w:hAnsiTheme="majorBidi" w:cstheme="majorBidi"/>
          <w:b/>
        </w:rPr>
        <w:t xml:space="preserve">de </w:t>
      </w:r>
      <w:r w:rsidRPr="00606E78">
        <w:rPr>
          <w:rFonts w:asciiTheme="majorBidi" w:hAnsiTheme="majorBidi" w:cstheme="majorBidi"/>
          <w:b/>
        </w:rPr>
        <w:t>fragmentabilité.</w:t>
      </w:r>
      <w:bookmarkEnd w:id="38"/>
      <w:bookmarkEnd w:id="39"/>
    </w:p>
    <w:p w:rsidR="00610C8D" w:rsidRPr="00606E78" w:rsidRDefault="006B590E" w:rsidP="00606E78">
      <w:pPr>
        <w:autoSpaceDE w:val="0"/>
        <w:autoSpaceDN w:val="0"/>
        <w:adjustRightInd w:val="0"/>
        <w:spacing w:after="0" w:line="360" w:lineRule="auto"/>
        <w:ind w:firstLine="567"/>
        <w:jc w:val="both"/>
        <w:outlineLvl w:val="0"/>
        <w:rPr>
          <w:rFonts w:asciiTheme="majorBidi" w:hAnsiTheme="majorBidi" w:cstheme="majorBidi"/>
          <w:sz w:val="24"/>
          <w:szCs w:val="24"/>
        </w:rPr>
      </w:pPr>
      <w:r w:rsidRPr="00606E78">
        <w:rPr>
          <w:rFonts w:asciiTheme="majorBidi" w:hAnsiTheme="majorBidi" w:cstheme="majorBidi"/>
          <w:sz w:val="24"/>
          <w:szCs w:val="24"/>
        </w:rPr>
        <w:t xml:space="preserve">La figure III.5 : </w:t>
      </w:r>
      <w:r w:rsidR="00951172">
        <w:rPr>
          <w:rFonts w:asciiTheme="majorBidi" w:hAnsiTheme="majorBidi" w:cstheme="majorBidi"/>
          <w:sz w:val="24"/>
          <w:szCs w:val="24"/>
        </w:rPr>
        <w:t>I</w:t>
      </w:r>
      <w:r w:rsidRPr="00606E78">
        <w:rPr>
          <w:rFonts w:asciiTheme="majorBidi" w:hAnsiTheme="majorBidi" w:cstheme="majorBidi"/>
          <w:sz w:val="24"/>
          <w:szCs w:val="24"/>
        </w:rPr>
        <w:t>llust</w:t>
      </w:r>
      <w:r w:rsidR="00E44211" w:rsidRPr="00606E78">
        <w:rPr>
          <w:rFonts w:asciiTheme="majorBidi" w:hAnsiTheme="majorBidi" w:cstheme="majorBidi"/>
          <w:sz w:val="24"/>
          <w:szCs w:val="24"/>
        </w:rPr>
        <w:t xml:space="preserve">re la courbe granulométrique des pourcentages les </w:t>
      </w:r>
      <w:proofErr w:type="spellStart"/>
      <w:r w:rsidR="00E44211" w:rsidRPr="00606E78">
        <w:rPr>
          <w:rFonts w:asciiTheme="majorBidi" w:hAnsiTheme="majorBidi" w:cstheme="majorBidi"/>
          <w:sz w:val="24"/>
          <w:szCs w:val="24"/>
        </w:rPr>
        <w:t>tamisats</w:t>
      </w:r>
      <w:proofErr w:type="spellEnd"/>
      <w:r w:rsidR="00E44211" w:rsidRPr="00606E78">
        <w:rPr>
          <w:rFonts w:asciiTheme="majorBidi" w:hAnsiTheme="majorBidi" w:cstheme="majorBidi"/>
          <w:sz w:val="24"/>
          <w:szCs w:val="24"/>
        </w:rPr>
        <w:t xml:space="preserve"> cumulés  en fonction du </w:t>
      </w:r>
      <w:r w:rsidR="00E171C6" w:rsidRPr="00606E78">
        <w:rPr>
          <w:rFonts w:asciiTheme="majorBidi" w:hAnsiTheme="majorBidi" w:cstheme="majorBidi"/>
          <w:sz w:val="24"/>
          <w:szCs w:val="24"/>
        </w:rPr>
        <w:t>diamètre</w:t>
      </w:r>
      <w:r w:rsidR="00E44211" w:rsidRPr="00606E78">
        <w:rPr>
          <w:rFonts w:asciiTheme="majorBidi" w:hAnsiTheme="majorBidi" w:cstheme="majorBidi"/>
          <w:sz w:val="24"/>
          <w:szCs w:val="24"/>
        </w:rPr>
        <w:t xml:space="preserve"> des </w:t>
      </w:r>
      <w:r w:rsidR="00573E6E" w:rsidRPr="00606E78">
        <w:rPr>
          <w:rFonts w:asciiTheme="majorBidi" w:hAnsiTheme="majorBidi" w:cstheme="majorBidi"/>
          <w:sz w:val="24"/>
          <w:szCs w:val="24"/>
        </w:rPr>
        <w:t>tamis,</w:t>
      </w:r>
      <w:r w:rsidR="00E44211" w:rsidRPr="00606E78">
        <w:rPr>
          <w:rFonts w:asciiTheme="majorBidi" w:hAnsiTheme="majorBidi" w:cstheme="majorBidi"/>
          <w:sz w:val="24"/>
          <w:szCs w:val="24"/>
        </w:rPr>
        <w:t xml:space="preserve"> avent et après </w:t>
      </w:r>
      <w:r w:rsidR="00573E6E" w:rsidRPr="00606E78">
        <w:rPr>
          <w:rFonts w:asciiTheme="majorBidi" w:hAnsiTheme="majorBidi" w:cstheme="majorBidi"/>
          <w:sz w:val="24"/>
          <w:szCs w:val="24"/>
        </w:rPr>
        <w:t>pilonnage.</w:t>
      </w:r>
    </w:p>
    <w:p w:rsidR="00610C8D" w:rsidRPr="00606E78" w:rsidRDefault="005A092C" w:rsidP="00606E78">
      <w:pPr>
        <w:spacing w:after="0" w:line="360" w:lineRule="auto"/>
        <w:jc w:val="both"/>
        <w:rPr>
          <w:rFonts w:asciiTheme="majorBidi" w:hAnsiTheme="majorBidi" w:cstheme="majorBidi"/>
          <w:sz w:val="24"/>
          <w:szCs w:val="24"/>
        </w:rPr>
      </w:pPr>
      <w:r w:rsidRPr="00606E78">
        <w:rPr>
          <w:rFonts w:asciiTheme="majorBidi" w:hAnsiTheme="majorBidi" w:cstheme="majorBidi"/>
          <w:b/>
          <w:noProof/>
          <w:lang w:eastAsia="fr-FR"/>
        </w:rPr>
        <w:drawing>
          <wp:anchor distT="0" distB="0" distL="114300" distR="114300" simplePos="0" relativeHeight="251676672" behindDoc="0" locked="0" layoutInCell="1" allowOverlap="1">
            <wp:simplePos x="0" y="0"/>
            <wp:positionH relativeFrom="column">
              <wp:posOffset>3448685</wp:posOffset>
            </wp:positionH>
            <wp:positionV relativeFrom="paragraph">
              <wp:posOffset>3322955</wp:posOffset>
            </wp:positionV>
            <wp:extent cx="2380615" cy="198120"/>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0615" cy="198120"/>
                    </a:xfrm>
                    <a:prstGeom prst="rect">
                      <a:avLst/>
                    </a:prstGeom>
                    <a:noFill/>
                    <a:ln>
                      <a:noFill/>
                    </a:ln>
                  </pic:spPr>
                </pic:pic>
              </a:graphicData>
            </a:graphic>
          </wp:anchor>
        </w:drawing>
      </w:r>
      <w:r w:rsidRPr="00606E78">
        <w:rPr>
          <w:rFonts w:asciiTheme="majorBidi" w:hAnsiTheme="majorBidi" w:cstheme="majorBidi"/>
          <w:noProof/>
          <w:lang w:eastAsia="fr-FR"/>
        </w:rPr>
        <w:drawing>
          <wp:inline distT="0" distB="0" distL="0" distR="0">
            <wp:extent cx="5939790" cy="3668400"/>
            <wp:effectExtent l="19050" t="0" r="22860" b="8250"/>
            <wp:docPr id="14" name="Graphique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10C8D" w:rsidRPr="00606E78" w:rsidRDefault="00610C8D" w:rsidP="00145EE9">
      <w:pPr>
        <w:spacing w:after="0" w:line="360" w:lineRule="auto"/>
        <w:jc w:val="center"/>
        <w:outlineLvl w:val="0"/>
        <w:rPr>
          <w:rFonts w:asciiTheme="majorBidi" w:hAnsiTheme="majorBidi" w:cstheme="majorBidi"/>
          <w:b/>
        </w:rPr>
      </w:pPr>
      <w:bookmarkStart w:id="40" w:name="_Toc326771064"/>
      <w:bookmarkStart w:id="41" w:name="_Toc326771261"/>
      <w:r w:rsidRPr="00606E78">
        <w:rPr>
          <w:rFonts w:asciiTheme="majorBidi" w:hAnsiTheme="majorBidi" w:cstheme="majorBidi"/>
          <w:b/>
        </w:rPr>
        <w:t>Figure I</w:t>
      </w:r>
      <w:r w:rsidR="00391784" w:rsidRPr="00606E78">
        <w:rPr>
          <w:rFonts w:asciiTheme="majorBidi" w:hAnsiTheme="majorBidi" w:cstheme="majorBidi"/>
          <w:b/>
        </w:rPr>
        <w:t>I</w:t>
      </w:r>
      <w:r w:rsidRPr="00606E78">
        <w:rPr>
          <w:rFonts w:asciiTheme="majorBidi" w:hAnsiTheme="majorBidi" w:cstheme="majorBidi"/>
          <w:b/>
        </w:rPr>
        <w:t>I.</w:t>
      </w:r>
      <w:r w:rsidR="00391784" w:rsidRPr="00606E78">
        <w:rPr>
          <w:rFonts w:asciiTheme="majorBidi" w:hAnsiTheme="majorBidi" w:cstheme="majorBidi"/>
          <w:b/>
        </w:rPr>
        <w:t>5</w:t>
      </w:r>
      <w:r w:rsidR="000B5AD3" w:rsidRPr="00606E78">
        <w:rPr>
          <w:rFonts w:asciiTheme="majorBidi" w:hAnsiTheme="majorBidi" w:cstheme="majorBidi"/>
          <w:b/>
        </w:rPr>
        <w:t> </w:t>
      </w:r>
      <w:r w:rsidR="00B42AB1" w:rsidRPr="00606E78">
        <w:rPr>
          <w:rFonts w:asciiTheme="majorBidi" w:hAnsiTheme="majorBidi" w:cstheme="majorBidi"/>
          <w:b/>
        </w:rPr>
        <w:t xml:space="preserve">: </w:t>
      </w:r>
      <w:r w:rsidR="000669E7" w:rsidRPr="00606E78">
        <w:rPr>
          <w:rFonts w:asciiTheme="majorBidi" w:hAnsiTheme="majorBidi" w:cstheme="majorBidi"/>
          <w:b/>
        </w:rPr>
        <w:t>R</w:t>
      </w:r>
      <w:r w:rsidR="00B42AB1" w:rsidRPr="00606E78">
        <w:rPr>
          <w:rFonts w:asciiTheme="majorBidi" w:hAnsiTheme="majorBidi" w:cstheme="majorBidi"/>
          <w:b/>
        </w:rPr>
        <w:t>ésultats</w:t>
      </w:r>
      <w:r w:rsidR="00951172">
        <w:rPr>
          <w:rFonts w:asciiTheme="majorBidi" w:hAnsiTheme="majorBidi" w:cstheme="majorBidi"/>
          <w:b/>
        </w:rPr>
        <w:t xml:space="preserve"> </w:t>
      </w:r>
      <w:r w:rsidR="00E778B1" w:rsidRPr="00606E78">
        <w:rPr>
          <w:rFonts w:asciiTheme="majorBidi" w:hAnsiTheme="majorBidi" w:cstheme="majorBidi"/>
          <w:b/>
        </w:rPr>
        <w:t xml:space="preserve">des </w:t>
      </w:r>
      <w:r w:rsidR="00E778B1" w:rsidRPr="00606E78">
        <w:rPr>
          <w:rFonts w:asciiTheme="majorBidi" w:hAnsiTheme="majorBidi" w:cstheme="majorBidi"/>
          <w:b/>
          <w:bCs/>
        </w:rPr>
        <w:t>pourcentages</w:t>
      </w:r>
      <w:r w:rsidRPr="00606E78">
        <w:rPr>
          <w:rFonts w:asciiTheme="majorBidi" w:hAnsiTheme="majorBidi" w:cstheme="majorBidi"/>
          <w:b/>
          <w:bCs/>
        </w:rPr>
        <w:t xml:space="preserve"> des </w:t>
      </w:r>
      <w:proofErr w:type="spellStart"/>
      <w:r w:rsidR="000669E7" w:rsidRPr="00606E78">
        <w:rPr>
          <w:rFonts w:asciiTheme="majorBidi" w:hAnsiTheme="majorBidi" w:cstheme="majorBidi"/>
          <w:b/>
          <w:bCs/>
        </w:rPr>
        <w:t>tamisats</w:t>
      </w:r>
      <w:proofErr w:type="spellEnd"/>
      <w:r w:rsidRPr="00606E78">
        <w:rPr>
          <w:rFonts w:asciiTheme="majorBidi" w:hAnsiTheme="majorBidi" w:cstheme="majorBidi"/>
          <w:b/>
          <w:bCs/>
        </w:rPr>
        <w:t xml:space="preserve"> cumulés</w:t>
      </w:r>
      <w:r w:rsidR="000B5AD3" w:rsidRPr="00606E78">
        <w:rPr>
          <w:rFonts w:asciiTheme="majorBidi" w:hAnsiTheme="majorBidi" w:cstheme="majorBidi"/>
          <w:b/>
          <w:bCs/>
        </w:rPr>
        <w:t>.</w:t>
      </w:r>
      <w:bookmarkEnd w:id="40"/>
      <w:bookmarkEnd w:id="41"/>
    </w:p>
    <w:p w:rsidR="00AE6EF1" w:rsidRPr="00606E78" w:rsidRDefault="00AE6EF1" w:rsidP="00606E78">
      <w:pPr>
        <w:spacing w:after="0" w:line="360" w:lineRule="auto"/>
        <w:jc w:val="both"/>
        <w:rPr>
          <w:rFonts w:asciiTheme="majorBidi" w:hAnsiTheme="majorBidi" w:cstheme="majorBidi"/>
          <w:sz w:val="24"/>
          <w:szCs w:val="24"/>
        </w:rPr>
      </w:pPr>
    </w:p>
    <w:p w:rsidR="00A6780F" w:rsidRDefault="00A6780F" w:rsidP="00145EE9">
      <w:pPr>
        <w:spacing w:after="0" w:line="360" w:lineRule="auto"/>
        <w:ind w:firstLine="567"/>
        <w:jc w:val="both"/>
        <w:rPr>
          <w:rFonts w:asciiTheme="majorBidi" w:hAnsiTheme="majorBidi" w:cstheme="majorBidi"/>
          <w:sz w:val="24"/>
          <w:szCs w:val="24"/>
        </w:rPr>
      </w:pPr>
    </w:p>
    <w:p w:rsidR="00A6780F" w:rsidRPr="00606E78" w:rsidRDefault="00AE6EF1" w:rsidP="00272F52">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Le tableau III.6 : </w:t>
      </w:r>
      <w:r w:rsidR="00951172">
        <w:rPr>
          <w:rFonts w:asciiTheme="majorBidi" w:hAnsiTheme="majorBidi" w:cstheme="majorBidi"/>
          <w:sz w:val="24"/>
          <w:szCs w:val="24"/>
        </w:rPr>
        <w:t>P</w:t>
      </w:r>
      <w:r w:rsidRPr="00606E78">
        <w:rPr>
          <w:rFonts w:asciiTheme="majorBidi" w:hAnsiTheme="majorBidi" w:cstheme="majorBidi"/>
          <w:sz w:val="24"/>
          <w:szCs w:val="24"/>
        </w:rPr>
        <w:t xml:space="preserve">résente les résultats obtenus des graphes de la figure III.5 et donne </w:t>
      </w:r>
      <w:r w:rsidR="00187E5E" w:rsidRPr="00606E78">
        <w:rPr>
          <w:rFonts w:asciiTheme="majorBidi" w:hAnsiTheme="majorBidi" w:cstheme="majorBidi"/>
          <w:sz w:val="24"/>
          <w:szCs w:val="24"/>
        </w:rPr>
        <w:t>les valeurs</w:t>
      </w:r>
      <w:r w:rsidRPr="00606E78">
        <w:rPr>
          <w:rFonts w:asciiTheme="majorBidi" w:hAnsiTheme="majorBidi" w:cstheme="majorBidi"/>
          <w:sz w:val="24"/>
          <w:szCs w:val="24"/>
        </w:rPr>
        <w:t xml:space="preserve"> du coefficient de fragmentabilité</w:t>
      </w:r>
      <w:r w:rsidR="00951172">
        <w:rPr>
          <w:rFonts w:asciiTheme="majorBidi" w:hAnsiTheme="majorBidi" w:cstheme="majorBidi"/>
          <w:sz w:val="24"/>
          <w:szCs w:val="24"/>
        </w:rPr>
        <w:t xml:space="preserve"> </w:t>
      </w:r>
      <w:r w:rsidR="008F18AE" w:rsidRPr="00606E78">
        <w:rPr>
          <w:rFonts w:asciiTheme="majorBidi" w:hAnsiTheme="majorBidi" w:cstheme="majorBidi"/>
          <w:sz w:val="24"/>
          <w:szCs w:val="24"/>
        </w:rPr>
        <w:t>(FR)</w:t>
      </w:r>
      <w:r w:rsidRPr="00606E78">
        <w:rPr>
          <w:rFonts w:asciiTheme="majorBidi" w:hAnsiTheme="majorBidi" w:cstheme="majorBidi"/>
          <w:sz w:val="24"/>
          <w:szCs w:val="24"/>
        </w:rPr>
        <w:t xml:space="preserve">. </w:t>
      </w:r>
    </w:p>
    <w:tbl>
      <w:tblPr>
        <w:tblStyle w:val="Grilledutableau"/>
        <w:tblpPr w:leftFromText="141" w:rightFromText="141" w:vertAnchor="text" w:horzAnchor="margin" w:tblpXSpec="center" w:tblpY="75"/>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936"/>
        <w:gridCol w:w="1843"/>
        <w:gridCol w:w="1843"/>
        <w:gridCol w:w="1948"/>
      </w:tblGrid>
      <w:tr w:rsidR="00ED3AB1" w:rsidRPr="00606E78" w:rsidTr="00A22088">
        <w:trPr>
          <w:trHeight w:val="275"/>
        </w:trPr>
        <w:tc>
          <w:tcPr>
            <w:tcW w:w="2056" w:type="pct"/>
            <w:vMerge w:val="restart"/>
            <w:tcBorders>
              <w:top w:val="nil"/>
              <w:left w:val="nil"/>
            </w:tcBorders>
          </w:tcPr>
          <w:p w:rsidR="00ED3AB1" w:rsidRPr="00606E78" w:rsidRDefault="00ED3AB1" w:rsidP="00606E78">
            <w:pPr>
              <w:tabs>
                <w:tab w:val="left" w:pos="4140"/>
              </w:tabs>
              <w:spacing w:line="360" w:lineRule="auto"/>
              <w:jc w:val="both"/>
              <w:rPr>
                <w:rFonts w:asciiTheme="majorBidi" w:hAnsiTheme="majorBidi" w:cstheme="majorBidi"/>
              </w:rPr>
            </w:pPr>
          </w:p>
        </w:tc>
        <w:tc>
          <w:tcPr>
            <w:tcW w:w="2944" w:type="pct"/>
            <w:gridSpan w:val="3"/>
            <w:shd w:val="clear" w:color="auto" w:fill="EEECE1" w:themeFill="background2"/>
          </w:tcPr>
          <w:p w:rsidR="00ED3AB1" w:rsidRPr="00606E78" w:rsidRDefault="00ED3AB1" w:rsidP="00145EE9">
            <w:pPr>
              <w:tabs>
                <w:tab w:val="left" w:pos="4140"/>
              </w:tabs>
              <w:spacing w:line="360" w:lineRule="auto"/>
              <w:jc w:val="center"/>
              <w:rPr>
                <w:rFonts w:asciiTheme="majorBidi" w:hAnsiTheme="majorBidi" w:cstheme="majorBidi"/>
                <w:spacing w:val="5"/>
              </w:rPr>
            </w:pPr>
            <w:r w:rsidRPr="00606E78">
              <w:rPr>
                <w:rFonts w:asciiTheme="majorBidi" w:hAnsiTheme="majorBidi" w:cstheme="majorBidi"/>
                <w:spacing w:val="5"/>
              </w:rPr>
              <w:t>les valeurs respectives du D</w:t>
            </w:r>
            <w:r w:rsidRPr="00606E78">
              <w:rPr>
                <w:rFonts w:asciiTheme="majorBidi" w:hAnsiTheme="majorBidi" w:cstheme="majorBidi"/>
                <w:spacing w:val="5"/>
                <w:vertAlign w:val="subscript"/>
              </w:rPr>
              <w:t>10</w:t>
            </w:r>
          </w:p>
        </w:tc>
      </w:tr>
      <w:tr w:rsidR="00ED3AB1" w:rsidRPr="00606E78" w:rsidTr="00A22088">
        <w:trPr>
          <w:trHeight w:val="150"/>
        </w:trPr>
        <w:tc>
          <w:tcPr>
            <w:tcW w:w="2056" w:type="pct"/>
            <w:vMerge/>
            <w:tcBorders>
              <w:left w:val="nil"/>
            </w:tcBorders>
          </w:tcPr>
          <w:p w:rsidR="00ED3AB1" w:rsidRPr="00606E78" w:rsidRDefault="00ED3AB1" w:rsidP="00606E78">
            <w:pPr>
              <w:tabs>
                <w:tab w:val="left" w:pos="4140"/>
              </w:tabs>
              <w:spacing w:line="360" w:lineRule="auto"/>
              <w:jc w:val="both"/>
              <w:rPr>
                <w:rFonts w:asciiTheme="majorBidi" w:hAnsiTheme="majorBidi" w:cstheme="majorBidi"/>
              </w:rPr>
            </w:pPr>
          </w:p>
        </w:tc>
        <w:tc>
          <w:tcPr>
            <w:tcW w:w="963" w:type="pct"/>
            <w:shd w:val="clear" w:color="auto" w:fill="EEECE1" w:themeFill="background2"/>
          </w:tcPr>
          <w:p w:rsidR="00ED3AB1" w:rsidRPr="00606E78" w:rsidRDefault="00ED3AB1"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Essai 1</w:t>
            </w:r>
          </w:p>
        </w:tc>
        <w:tc>
          <w:tcPr>
            <w:tcW w:w="963" w:type="pct"/>
            <w:shd w:val="clear" w:color="auto" w:fill="EEECE1" w:themeFill="background2"/>
          </w:tcPr>
          <w:p w:rsidR="00ED3AB1" w:rsidRPr="00606E78" w:rsidRDefault="00ED3AB1"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Essai 2</w:t>
            </w:r>
          </w:p>
        </w:tc>
        <w:tc>
          <w:tcPr>
            <w:tcW w:w="1018" w:type="pct"/>
            <w:shd w:val="clear" w:color="auto" w:fill="EEECE1" w:themeFill="background2"/>
          </w:tcPr>
          <w:p w:rsidR="00ED3AB1" w:rsidRPr="00606E78" w:rsidRDefault="00ED3AB1"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Essai 3</w:t>
            </w:r>
          </w:p>
        </w:tc>
      </w:tr>
      <w:tr w:rsidR="00ED3AB1" w:rsidRPr="00606E78" w:rsidTr="00A22088">
        <w:trPr>
          <w:trHeight w:val="155"/>
        </w:trPr>
        <w:tc>
          <w:tcPr>
            <w:tcW w:w="2056" w:type="pct"/>
            <w:shd w:val="clear" w:color="auto" w:fill="EEECE1" w:themeFill="background2"/>
          </w:tcPr>
          <w:p w:rsidR="00ED3AB1" w:rsidRPr="00606E78" w:rsidRDefault="00ED3AB1" w:rsidP="00606E78">
            <w:pPr>
              <w:spacing w:line="360" w:lineRule="auto"/>
              <w:ind w:right="113"/>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Avant pilonnage</w:t>
            </w:r>
          </w:p>
        </w:tc>
        <w:tc>
          <w:tcPr>
            <w:tcW w:w="963" w:type="pct"/>
          </w:tcPr>
          <w:p w:rsidR="00ED3AB1" w:rsidRPr="00606E78" w:rsidRDefault="00ED3AB1"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10,5</w:t>
            </w:r>
          </w:p>
        </w:tc>
        <w:tc>
          <w:tcPr>
            <w:tcW w:w="963" w:type="pct"/>
          </w:tcPr>
          <w:p w:rsidR="00ED3AB1" w:rsidRPr="00606E78" w:rsidRDefault="00ED3AB1"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10</w:t>
            </w:r>
          </w:p>
        </w:tc>
        <w:tc>
          <w:tcPr>
            <w:tcW w:w="1018" w:type="pct"/>
          </w:tcPr>
          <w:p w:rsidR="00ED3AB1" w:rsidRPr="00606E78" w:rsidRDefault="00A04F1C"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10,2</w:t>
            </w:r>
          </w:p>
        </w:tc>
      </w:tr>
      <w:tr w:rsidR="00ED3AB1" w:rsidRPr="00606E78" w:rsidTr="00A22088">
        <w:trPr>
          <w:trHeight w:val="68"/>
        </w:trPr>
        <w:tc>
          <w:tcPr>
            <w:tcW w:w="2056" w:type="pct"/>
            <w:shd w:val="clear" w:color="auto" w:fill="EEECE1" w:themeFill="background2"/>
          </w:tcPr>
          <w:p w:rsidR="00ED3AB1" w:rsidRPr="00606E78" w:rsidRDefault="00ED3AB1" w:rsidP="00606E78">
            <w:pPr>
              <w:tabs>
                <w:tab w:val="left" w:pos="4140"/>
              </w:tabs>
              <w:spacing w:line="360" w:lineRule="auto"/>
              <w:jc w:val="both"/>
              <w:rPr>
                <w:rFonts w:asciiTheme="majorBidi" w:hAnsiTheme="majorBidi" w:cstheme="majorBidi"/>
              </w:rPr>
            </w:pPr>
            <w:r w:rsidRPr="00606E78">
              <w:rPr>
                <w:rFonts w:asciiTheme="majorBidi" w:eastAsia="Times New Roman" w:hAnsiTheme="majorBidi" w:cstheme="majorBidi"/>
                <w:color w:val="000000"/>
              </w:rPr>
              <w:t>Après pilonnage</w:t>
            </w:r>
          </w:p>
        </w:tc>
        <w:tc>
          <w:tcPr>
            <w:tcW w:w="963" w:type="pct"/>
          </w:tcPr>
          <w:p w:rsidR="00ED3AB1" w:rsidRPr="00606E78" w:rsidRDefault="00ED3AB1"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3</w:t>
            </w:r>
          </w:p>
        </w:tc>
        <w:tc>
          <w:tcPr>
            <w:tcW w:w="963" w:type="pct"/>
          </w:tcPr>
          <w:p w:rsidR="00ED3AB1" w:rsidRPr="00606E78" w:rsidRDefault="00ED3AB1"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2,95</w:t>
            </w:r>
          </w:p>
        </w:tc>
        <w:tc>
          <w:tcPr>
            <w:tcW w:w="1018" w:type="pct"/>
          </w:tcPr>
          <w:p w:rsidR="00ED3AB1" w:rsidRPr="00606E78" w:rsidRDefault="00A04F1C"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3,5</w:t>
            </w:r>
          </w:p>
        </w:tc>
      </w:tr>
      <w:tr w:rsidR="00ED3AB1" w:rsidRPr="00606E78" w:rsidTr="00A22088">
        <w:trPr>
          <w:trHeight w:val="64"/>
        </w:trPr>
        <w:tc>
          <w:tcPr>
            <w:tcW w:w="2056" w:type="pct"/>
            <w:shd w:val="clear" w:color="auto" w:fill="EEECE1" w:themeFill="background2"/>
          </w:tcPr>
          <w:p w:rsidR="00ED3AB1" w:rsidRPr="00606E78" w:rsidRDefault="008F18AE" w:rsidP="00606E78">
            <w:pPr>
              <w:tabs>
                <w:tab w:val="left" w:pos="4140"/>
              </w:tabs>
              <w:spacing w:line="360" w:lineRule="auto"/>
              <w:jc w:val="both"/>
              <w:rPr>
                <w:rFonts w:asciiTheme="majorBidi" w:eastAsia="Times New Roman" w:hAnsiTheme="majorBidi" w:cstheme="majorBidi"/>
                <w:color w:val="000000"/>
              </w:rPr>
            </w:pPr>
            <w:r w:rsidRPr="00606E78">
              <w:rPr>
                <w:rFonts w:asciiTheme="majorBidi" w:hAnsiTheme="majorBidi" w:cstheme="majorBidi"/>
                <w:sz w:val="24"/>
                <w:szCs w:val="24"/>
              </w:rPr>
              <w:t>Le coefficient de fragmentabilité(FR)</w:t>
            </w:r>
          </w:p>
        </w:tc>
        <w:tc>
          <w:tcPr>
            <w:tcW w:w="963" w:type="pct"/>
          </w:tcPr>
          <w:p w:rsidR="00ED3AB1" w:rsidRPr="00606E78" w:rsidRDefault="00ED3AB1"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3,51</w:t>
            </w:r>
          </w:p>
        </w:tc>
        <w:tc>
          <w:tcPr>
            <w:tcW w:w="963" w:type="pct"/>
          </w:tcPr>
          <w:p w:rsidR="00ED3AB1" w:rsidRPr="00606E78" w:rsidRDefault="00ED3AB1"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3,33</w:t>
            </w:r>
          </w:p>
        </w:tc>
        <w:tc>
          <w:tcPr>
            <w:tcW w:w="1018" w:type="pct"/>
          </w:tcPr>
          <w:p w:rsidR="00ED3AB1" w:rsidRPr="00606E78" w:rsidRDefault="00ED3AB1" w:rsidP="00145EE9">
            <w:pPr>
              <w:tabs>
                <w:tab w:val="left" w:pos="4140"/>
              </w:tabs>
              <w:spacing w:line="360" w:lineRule="auto"/>
              <w:jc w:val="center"/>
              <w:rPr>
                <w:rFonts w:asciiTheme="majorBidi" w:hAnsiTheme="majorBidi" w:cstheme="majorBidi"/>
              </w:rPr>
            </w:pPr>
            <w:r w:rsidRPr="00606E78">
              <w:rPr>
                <w:rFonts w:asciiTheme="majorBidi" w:hAnsiTheme="majorBidi" w:cstheme="majorBidi"/>
              </w:rPr>
              <w:t>2,93</w:t>
            </w:r>
          </w:p>
        </w:tc>
      </w:tr>
    </w:tbl>
    <w:p w:rsidR="00A6780F" w:rsidRDefault="00A6780F" w:rsidP="00145EE9">
      <w:pPr>
        <w:tabs>
          <w:tab w:val="left" w:pos="4140"/>
        </w:tabs>
        <w:spacing w:after="0" w:line="360" w:lineRule="auto"/>
        <w:jc w:val="center"/>
        <w:outlineLvl w:val="0"/>
        <w:rPr>
          <w:rFonts w:asciiTheme="majorBidi" w:hAnsiTheme="majorBidi" w:cstheme="majorBidi"/>
          <w:b/>
        </w:rPr>
      </w:pPr>
      <w:bookmarkStart w:id="42" w:name="_Toc326771065"/>
      <w:bookmarkStart w:id="43" w:name="_Toc326771262"/>
    </w:p>
    <w:p w:rsidR="00103131" w:rsidRDefault="00610C8D" w:rsidP="00145EE9">
      <w:pPr>
        <w:tabs>
          <w:tab w:val="left" w:pos="4140"/>
        </w:tabs>
        <w:spacing w:after="0" w:line="360" w:lineRule="auto"/>
        <w:jc w:val="center"/>
        <w:outlineLvl w:val="0"/>
        <w:rPr>
          <w:rFonts w:asciiTheme="majorBidi" w:hAnsiTheme="majorBidi" w:cstheme="majorBidi"/>
          <w:b/>
        </w:rPr>
      </w:pPr>
      <w:r w:rsidRPr="00606E78">
        <w:rPr>
          <w:rFonts w:asciiTheme="majorBidi" w:hAnsiTheme="majorBidi" w:cstheme="majorBidi"/>
          <w:b/>
        </w:rPr>
        <w:t>Tableau I</w:t>
      </w:r>
      <w:r w:rsidR="00391784" w:rsidRPr="00606E78">
        <w:rPr>
          <w:rFonts w:asciiTheme="majorBidi" w:hAnsiTheme="majorBidi" w:cstheme="majorBidi"/>
          <w:b/>
        </w:rPr>
        <w:t>I</w:t>
      </w:r>
      <w:r w:rsidRPr="00606E78">
        <w:rPr>
          <w:rFonts w:asciiTheme="majorBidi" w:hAnsiTheme="majorBidi" w:cstheme="majorBidi"/>
          <w:b/>
        </w:rPr>
        <w:t>I.</w:t>
      </w:r>
      <w:r w:rsidR="00391784" w:rsidRPr="00606E78">
        <w:rPr>
          <w:rFonts w:asciiTheme="majorBidi" w:hAnsiTheme="majorBidi" w:cstheme="majorBidi"/>
          <w:b/>
        </w:rPr>
        <w:t>6</w:t>
      </w:r>
      <w:r w:rsidR="000669E7" w:rsidRPr="00606E78">
        <w:rPr>
          <w:rFonts w:asciiTheme="majorBidi" w:hAnsiTheme="majorBidi" w:cstheme="majorBidi"/>
          <w:b/>
        </w:rPr>
        <w:t>: R</w:t>
      </w:r>
      <w:r w:rsidRPr="00606E78">
        <w:rPr>
          <w:rFonts w:asciiTheme="majorBidi" w:hAnsiTheme="majorBidi" w:cstheme="majorBidi"/>
          <w:b/>
        </w:rPr>
        <w:t>ésultats d</w:t>
      </w:r>
      <w:r w:rsidR="000669E7" w:rsidRPr="00606E78">
        <w:rPr>
          <w:rFonts w:asciiTheme="majorBidi" w:hAnsiTheme="majorBidi" w:cstheme="majorBidi"/>
          <w:b/>
        </w:rPr>
        <w:t>u</w:t>
      </w:r>
      <w:r w:rsidRPr="00606E78">
        <w:rPr>
          <w:rFonts w:asciiTheme="majorBidi" w:hAnsiTheme="majorBidi" w:cstheme="majorBidi"/>
          <w:b/>
        </w:rPr>
        <w:t xml:space="preserve"> coefficient de fragmentabilité</w:t>
      </w:r>
      <w:r w:rsidR="000B5AD3" w:rsidRPr="00606E78">
        <w:rPr>
          <w:rFonts w:asciiTheme="majorBidi" w:hAnsiTheme="majorBidi" w:cstheme="majorBidi"/>
          <w:b/>
        </w:rPr>
        <w:t>.</w:t>
      </w:r>
      <w:bookmarkEnd w:id="42"/>
      <w:bookmarkEnd w:id="43"/>
    </w:p>
    <w:p w:rsidR="00A6780F" w:rsidRPr="00606E78" w:rsidRDefault="00A6780F" w:rsidP="00145EE9">
      <w:pPr>
        <w:tabs>
          <w:tab w:val="left" w:pos="4140"/>
        </w:tabs>
        <w:spacing w:after="0" w:line="360" w:lineRule="auto"/>
        <w:jc w:val="center"/>
        <w:outlineLvl w:val="0"/>
        <w:rPr>
          <w:rFonts w:asciiTheme="majorBidi" w:hAnsiTheme="majorBidi" w:cstheme="majorBidi"/>
          <w:b/>
        </w:rPr>
      </w:pPr>
    </w:p>
    <w:p w:rsidR="00610C8D" w:rsidRPr="00606E78" w:rsidRDefault="00CA7F60" w:rsidP="00606E78">
      <w:pPr>
        <w:pStyle w:val="Titre4"/>
        <w:spacing w:before="0" w:line="360" w:lineRule="auto"/>
        <w:jc w:val="both"/>
        <w:rPr>
          <w:rFonts w:asciiTheme="majorBidi" w:hAnsiTheme="majorBidi"/>
          <w:b w:val="0"/>
          <w:i w:val="0"/>
        </w:rPr>
      </w:pPr>
      <w:r w:rsidRPr="00606E78">
        <w:rPr>
          <w:rFonts w:asciiTheme="majorBidi" w:hAnsiTheme="majorBidi"/>
          <w:i w:val="0"/>
        </w:rPr>
        <w:t>I</w:t>
      </w:r>
      <w:r w:rsidR="00DB1909" w:rsidRPr="00606E78">
        <w:rPr>
          <w:rFonts w:asciiTheme="majorBidi" w:hAnsiTheme="majorBidi"/>
          <w:i w:val="0"/>
        </w:rPr>
        <w:t>I</w:t>
      </w:r>
      <w:r w:rsidRPr="00606E78">
        <w:rPr>
          <w:rFonts w:asciiTheme="majorBidi" w:hAnsiTheme="majorBidi"/>
          <w:i w:val="0"/>
        </w:rPr>
        <w:t>I.</w:t>
      </w:r>
      <w:r w:rsidR="00CE01E6" w:rsidRPr="00606E78">
        <w:rPr>
          <w:rFonts w:asciiTheme="majorBidi" w:hAnsiTheme="majorBidi"/>
          <w:i w:val="0"/>
        </w:rPr>
        <w:t>2</w:t>
      </w:r>
      <w:r w:rsidRPr="00606E78">
        <w:rPr>
          <w:rFonts w:asciiTheme="majorBidi" w:hAnsiTheme="majorBidi"/>
          <w:i w:val="0"/>
        </w:rPr>
        <w:t>.1.8 </w:t>
      </w:r>
      <w:r w:rsidR="000B5AD3" w:rsidRPr="00606E78">
        <w:rPr>
          <w:rFonts w:asciiTheme="majorBidi" w:hAnsiTheme="majorBidi"/>
          <w:i w:val="0"/>
        </w:rPr>
        <w:t>:</w:t>
      </w:r>
      <w:r w:rsidR="000B5AD3" w:rsidRPr="00606E78">
        <w:rPr>
          <w:rStyle w:val="Titre3Car"/>
          <w:rFonts w:asciiTheme="majorBidi" w:hAnsiTheme="majorBidi"/>
          <w:b/>
          <w:i w:val="0"/>
          <w:sz w:val="24"/>
          <w:szCs w:val="24"/>
        </w:rPr>
        <w:t xml:space="preserve"> Coefficient</w:t>
      </w:r>
      <w:r w:rsidR="00610C8D" w:rsidRPr="00606E78">
        <w:rPr>
          <w:rStyle w:val="Titre3Car"/>
          <w:rFonts w:asciiTheme="majorBidi" w:hAnsiTheme="majorBidi"/>
          <w:b/>
          <w:i w:val="0"/>
          <w:sz w:val="24"/>
          <w:szCs w:val="24"/>
        </w:rPr>
        <w:t xml:space="preserve"> de dégradabilité :</w:t>
      </w:r>
    </w:p>
    <w:p w:rsidR="00A6780F" w:rsidRPr="00606E78" w:rsidRDefault="00BA5A35" w:rsidP="00272F52">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Le tableau III.7  </w:t>
      </w:r>
      <w:r w:rsidR="00951172">
        <w:rPr>
          <w:rFonts w:asciiTheme="majorBidi" w:hAnsiTheme="majorBidi" w:cstheme="majorBidi"/>
          <w:sz w:val="24"/>
          <w:szCs w:val="24"/>
        </w:rPr>
        <w:t>P</w:t>
      </w:r>
      <w:r w:rsidRPr="00606E78">
        <w:rPr>
          <w:rFonts w:asciiTheme="majorBidi" w:hAnsiTheme="majorBidi" w:cstheme="majorBidi"/>
          <w:sz w:val="24"/>
          <w:szCs w:val="24"/>
        </w:rPr>
        <w:t>résente les résultats de trois essais sur la dégradabilité.</w:t>
      </w:r>
    </w:p>
    <w:tbl>
      <w:tblPr>
        <w:tblW w:w="967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4A0"/>
      </w:tblPr>
      <w:tblGrid>
        <w:gridCol w:w="1578"/>
        <w:gridCol w:w="709"/>
        <w:gridCol w:w="1174"/>
        <w:gridCol w:w="862"/>
        <w:gridCol w:w="783"/>
        <w:gridCol w:w="1064"/>
        <w:gridCol w:w="858"/>
        <w:gridCol w:w="760"/>
        <w:gridCol w:w="1092"/>
        <w:gridCol w:w="793"/>
      </w:tblGrid>
      <w:tr w:rsidR="00D142B7" w:rsidRPr="00606E78" w:rsidTr="00951172">
        <w:trPr>
          <w:trHeight w:val="328"/>
          <w:jc w:val="center"/>
        </w:trPr>
        <w:tc>
          <w:tcPr>
            <w:tcW w:w="1578" w:type="dxa"/>
            <w:vMerge w:val="restart"/>
            <w:tcBorders>
              <w:top w:val="nil"/>
              <w:left w:val="nil"/>
            </w:tcBorders>
          </w:tcPr>
          <w:p w:rsidR="00D142B7" w:rsidRPr="00606E78" w:rsidRDefault="00D142B7" w:rsidP="00606E78">
            <w:pPr>
              <w:spacing w:after="0" w:line="360" w:lineRule="auto"/>
              <w:jc w:val="both"/>
              <w:rPr>
                <w:rFonts w:asciiTheme="majorBidi" w:eastAsia="Times New Roman" w:hAnsiTheme="majorBidi" w:cstheme="majorBidi"/>
                <w:color w:val="000000"/>
                <w:lang w:eastAsia="fr-FR"/>
              </w:rPr>
            </w:pPr>
          </w:p>
        </w:tc>
        <w:tc>
          <w:tcPr>
            <w:tcW w:w="2745" w:type="dxa"/>
            <w:gridSpan w:val="3"/>
            <w:shd w:val="clear" w:color="auto" w:fill="EEECE1" w:themeFill="background2"/>
            <w:noWrap/>
            <w:vAlign w:val="center"/>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Essai 1</w:t>
            </w:r>
          </w:p>
        </w:tc>
        <w:tc>
          <w:tcPr>
            <w:tcW w:w="2705" w:type="dxa"/>
            <w:gridSpan w:val="3"/>
            <w:shd w:val="clear" w:color="auto" w:fill="EEECE1" w:themeFill="background2"/>
            <w:noWrap/>
            <w:vAlign w:val="center"/>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Essai 2</w:t>
            </w:r>
          </w:p>
        </w:tc>
        <w:tc>
          <w:tcPr>
            <w:tcW w:w="2645" w:type="dxa"/>
            <w:gridSpan w:val="3"/>
            <w:shd w:val="clear" w:color="auto" w:fill="EEECE1" w:themeFill="background2"/>
            <w:noWrap/>
            <w:vAlign w:val="center"/>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Essai 3</w:t>
            </w:r>
          </w:p>
        </w:tc>
      </w:tr>
      <w:tr w:rsidR="008B0A94" w:rsidRPr="00606E78" w:rsidTr="00951172">
        <w:trPr>
          <w:trHeight w:val="328"/>
          <w:jc w:val="center"/>
        </w:trPr>
        <w:tc>
          <w:tcPr>
            <w:tcW w:w="1578" w:type="dxa"/>
            <w:vMerge/>
            <w:tcBorders>
              <w:left w:val="nil"/>
            </w:tcBorders>
          </w:tcPr>
          <w:p w:rsidR="00D142B7" w:rsidRPr="00606E78" w:rsidRDefault="00D142B7" w:rsidP="00606E78">
            <w:pPr>
              <w:spacing w:after="0" w:line="360" w:lineRule="auto"/>
              <w:jc w:val="both"/>
              <w:rPr>
                <w:rFonts w:asciiTheme="majorBidi" w:eastAsia="Times New Roman" w:hAnsiTheme="majorBidi" w:cstheme="majorBidi"/>
                <w:color w:val="000000"/>
                <w:lang w:eastAsia="fr-FR"/>
              </w:rPr>
            </w:pPr>
          </w:p>
        </w:tc>
        <w:tc>
          <w:tcPr>
            <w:tcW w:w="709" w:type="dxa"/>
            <w:shd w:val="clear" w:color="auto" w:fill="EEECE1" w:themeFill="background2"/>
            <w:noWrap/>
            <w:vAlign w:val="center"/>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 (mm)</w:t>
            </w:r>
          </w:p>
        </w:tc>
        <w:tc>
          <w:tcPr>
            <w:tcW w:w="1174" w:type="dxa"/>
            <w:shd w:val="clear" w:color="auto" w:fill="EEECE1" w:themeFill="background2"/>
            <w:noWrap/>
            <w:vAlign w:val="center"/>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Refus cumulé gr</w:t>
            </w:r>
          </w:p>
        </w:tc>
        <w:tc>
          <w:tcPr>
            <w:tcW w:w="862" w:type="dxa"/>
            <w:shd w:val="clear" w:color="auto" w:fill="EEECE1" w:themeFill="background2"/>
            <w:noWrap/>
            <w:vAlign w:val="center"/>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Tamisas (%)</w:t>
            </w:r>
          </w:p>
        </w:tc>
        <w:tc>
          <w:tcPr>
            <w:tcW w:w="783" w:type="dxa"/>
            <w:shd w:val="clear" w:color="auto" w:fill="EEECE1" w:themeFill="background2"/>
            <w:noWrap/>
            <w:vAlign w:val="center"/>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 (mm)</w:t>
            </w:r>
          </w:p>
        </w:tc>
        <w:tc>
          <w:tcPr>
            <w:tcW w:w="1064" w:type="dxa"/>
            <w:shd w:val="clear" w:color="auto" w:fill="EEECE1" w:themeFill="background2"/>
            <w:noWrap/>
            <w:vAlign w:val="center"/>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Refus cumulé gr</w:t>
            </w:r>
          </w:p>
        </w:tc>
        <w:tc>
          <w:tcPr>
            <w:tcW w:w="858" w:type="dxa"/>
            <w:shd w:val="clear" w:color="auto" w:fill="EEECE1" w:themeFill="background2"/>
            <w:noWrap/>
            <w:vAlign w:val="center"/>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Tamisas (%)</w:t>
            </w:r>
          </w:p>
        </w:tc>
        <w:tc>
          <w:tcPr>
            <w:tcW w:w="760" w:type="dxa"/>
            <w:shd w:val="clear" w:color="auto" w:fill="EEECE1" w:themeFill="background2"/>
            <w:noWrap/>
            <w:vAlign w:val="center"/>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 (mm)</w:t>
            </w:r>
          </w:p>
        </w:tc>
        <w:tc>
          <w:tcPr>
            <w:tcW w:w="1092" w:type="dxa"/>
            <w:shd w:val="clear" w:color="auto" w:fill="EEECE1" w:themeFill="background2"/>
            <w:noWrap/>
            <w:vAlign w:val="center"/>
          </w:tcPr>
          <w:p w:rsidR="008B0A94" w:rsidRPr="00606E78" w:rsidRDefault="008B0A94"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Refus</w:t>
            </w:r>
          </w:p>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cumulé gr</w:t>
            </w:r>
          </w:p>
        </w:tc>
        <w:tc>
          <w:tcPr>
            <w:tcW w:w="793" w:type="dxa"/>
            <w:shd w:val="clear" w:color="auto" w:fill="EEECE1" w:themeFill="background2"/>
            <w:noWrap/>
            <w:vAlign w:val="center"/>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Tamisas (%)</w:t>
            </w:r>
          </w:p>
        </w:tc>
      </w:tr>
      <w:tr w:rsidR="008B0A94" w:rsidRPr="00606E78" w:rsidTr="00951172">
        <w:trPr>
          <w:trHeight w:val="328"/>
          <w:jc w:val="center"/>
        </w:trPr>
        <w:tc>
          <w:tcPr>
            <w:tcW w:w="1578" w:type="dxa"/>
            <w:vMerge w:val="restart"/>
            <w:shd w:val="clear" w:color="auto" w:fill="EEECE1" w:themeFill="background2"/>
            <w:vAlign w:val="center"/>
          </w:tcPr>
          <w:p w:rsidR="00D142B7" w:rsidRPr="00606E78" w:rsidRDefault="00D142B7" w:rsidP="00951172">
            <w:pPr>
              <w:spacing w:after="0" w:line="360" w:lineRule="auto"/>
              <w:jc w:val="center"/>
              <w:rPr>
                <w:rFonts w:asciiTheme="majorBidi" w:eastAsia="Times New Roman" w:hAnsiTheme="majorBidi" w:cstheme="majorBidi"/>
              </w:rPr>
            </w:pPr>
            <m:oMathPara>
              <m:oMathParaPr>
                <m:jc m:val="center"/>
              </m:oMathParaPr>
              <m:oMath>
                <m:r>
                  <m:rPr>
                    <m:sty m:val="p"/>
                  </m:rPr>
                  <w:rPr>
                    <w:rFonts w:ascii="Cambria Math" w:hAnsi="Cambria Math" w:cstheme="majorBidi"/>
                  </w:rPr>
                  <m:t>avant le</m:t>
                </m:r>
              </m:oMath>
            </m:oMathPara>
          </w:p>
          <w:p w:rsidR="00D142B7" w:rsidRPr="00606E78" w:rsidRDefault="00777029" w:rsidP="00951172">
            <w:pPr>
              <w:spacing w:after="0" w:line="360" w:lineRule="auto"/>
              <w:jc w:val="center"/>
              <w:rPr>
                <w:rFonts w:asciiTheme="majorBidi" w:eastAsia="Times New Roman" w:hAnsiTheme="majorBidi" w:cstheme="majorBidi"/>
              </w:rPr>
            </w:pPr>
            <m:oMathPara>
              <m:oMath>
                <m:sSup>
                  <m:sSupPr>
                    <m:ctrlPr>
                      <w:rPr>
                        <w:rFonts w:ascii="Cambria Math" w:hAnsi="Cambria Math" w:cstheme="majorBidi"/>
                        <w:w w:val="105"/>
                        <w:vertAlign w:val="superscript"/>
                      </w:rPr>
                    </m:ctrlPr>
                  </m:sSupPr>
                  <m:e>
                    <m:r>
                      <m:rPr>
                        <m:sty m:val="p"/>
                      </m:rPr>
                      <w:rPr>
                        <w:rFonts w:ascii="Cambria Math" w:hAnsi="Cambria Math" w:cstheme="majorBidi"/>
                        <w:w w:val="105"/>
                        <w:vertAlign w:val="superscript"/>
                      </w:rPr>
                      <m:t>1</m:t>
                    </m:r>
                  </m:e>
                  <m:sup>
                    <m:r>
                      <m:rPr>
                        <m:sty m:val="p"/>
                      </m:rPr>
                      <w:rPr>
                        <w:rFonts w:ascii="Cambria Math" w:hAnsi="Cambria Math" w:cstheme="majorBidi"/>
                        <w:w w:val="105"/>
                        <w:vertAlign w:val="superscript"/>
                      </w:rPr>
                      <m:t>er</m:t>
                    </m:r>
                  </m:sup>
                </m:sSup>
                <m:r>
                  <m:rPr>
                    <m:sty m:val="p"/>
                  </m:rPr>
                  <w:rPr>
                    <w:rFonts w:ascii="Cambria Math" w:hAnsi="Cambria Math" w:cstheme="majorBidi"/>
                  </w:rPr>
                  <m:t>cycle</m:t>
                </m:r>
              </m:oMath>
            </m:oMathPara>
          </w:p>
          <w:p w:rsidR="00D142B7" w:rsidRPr="00606E78" w:rsidRDefault="00951172" w:rsidP="00951172">
            <w:pPr>
              <w:spacing w:after="0" w:line="360" w:lineRule="auto"/>
              <w:jc w:val="center"/>
              <w:rPr>
                <w:rFonts w:asciiTheme="majorBidi" w:eastAsia="Times New Roman" w:hAnsiTheme="majorBidi" w:cstheme="majorBidi"/>
                <w:color w:val="000000"/>
                <w:lang w:eastAsia="fr-FR"/>
              </w:rPr>
            </w:pPr>
            <w:r>
              <w:rPr>
                <w:rFonts w:asciiTheme="majorBidi" w:eastAsia="Times New Roman" w:hAnsiTheme="majorBidi" w:cstheme="majorBidi"/>
              </w:rPr>
              <w:t>d’</w:t>
            </w:r>
            <m:oMath>
              <m:r>
                <m:rPr>
                  <m:sty m:val="p"/>
                </m:rPr>
                <w:rPr>
                  <w:rFonts w:ascii="Cambria Math" w:hAnsi="Cambria Math" w:cstheme="majorBidi"/>
                </w:rPr>
                <m:t>imbibition-séchage</m:t>
              </m:r>
            </m:oMath>
          </w:p>
        </w:tc>
        <w:tc>
          <w:tcPr>
            <w:tcW w:w="709"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w:t>
            </w:r>
          </w:p>
        </w:tc>
        <w:tc>
          <w:tcPr>
            <w:tcW w:w="117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0,00</w:t>
            </w:r>
          </w:p>
        </w:tc>
        <w:tc>
          <w:tcPr>
            <w:tcW w:w="86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100,00</w:t>
            </w:r>
          </w:p>
        </w:tc>
        <w:tc>
          <w:tcPr>
            <w:tcW w:w="78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w:t>
            </w:r>
          </w:p>
        </w:tc>
        <w:tc>
          <w:tcPr>
            <w:tcW w:w="106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0,00</w:t>
            </w:r>
          </w:p>
        </w:tc>
        <w:tc>
          <w:tcPr>
            <w:tcW w:w="858"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100,00</w:t>
            </w:r>
          </w:p>
        </w:tc>
        <w:tc>
          <w:tcPr>
            <w:tcW w:w="760"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w:t>
            </w:r>
          </w:p>
        </w:tc>
        <w:tc>
          <w:tcPr>
            <w:tcW w:w="109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0,00</w:t>
            </w:r>
          </w:p>
        </w:tc>
        <w:tc>
          <w:tcPr>
            <w:tcW w:w="79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100,00</w:t>
            </w:r>
          </w:p>
        </w:tc>
      </w:tr>
      <w:tr w:rsidR="008B0A94" w:rsidRPr="00606E78" w:rsidTr="00951172">
        <w:trPr>
          <w:trHeight w:val="328"/>
          <w:jc w:val="center"/>
        </w:trPr>
        <w:tc>
          <w:tcPr>
            <w:tcW w:w="1578" w:type="dxa"/>
            <w:vMerge/>
            <w:shd w:val="clear" w:color="auto" w:fill="EEECE1" w:themeFill="background2"/>
          </w:tcPr>
          <w:p w:rsidR="00D142B7" w:rsidRPr="00606E78" w:rsidRDefault="00D142B7" w:rsidP="00951172">
            <w:pPr>
              <w:spacing w:after="0" w:line="360" w:lineRule="auto"/>
              <w:jc w:val="center"/>
              <w:rPr>
                <w:rFonts w:asciiTheme="majorBidi" w:eastAsia="Times New Roman" w:hAnsiTheme="majorBidi" w:cstheme="majorBidi"/>
                <w:color w:val="000000"/>
                <w:lang w:eastAsia="fr-FR"/>
              </w:rPr>
            </w:pPr>
          </w:p>
        </w:tc>
        <w:tc>
          <w:tcPr>
            <w:tcW w:w="709"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16</w:t>
            </w:r>
          </w:p>
        </w:tc>
        <w:tc>
          <w:tcPr>
            <w:tcW w:w="117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322,10</w:t>
            </w:r>
          </w:p>
        </w:tc>
        <w:tc>
          <w:tcPr>
            <w:tcW w:w="86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83,95</w:t>
            </w:r>
          </w:p>
        </w:tc>
        <w:tc>
          <w:tcPr>
            <w:tcW w:w="78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16</w:t>
            </w:r>
          </w:p>
        </w:tc>
        <w:tc>
          <w:tcPr>
            <w:tcW w:w="106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540,00</w:t>
            </w:r>
          </w:p>
        </w:tc>
        <w:tc>
          <w:tcPr>
            <w:tcW w:w="858"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73,00</w:t>
            </w:r>
          </w:p>
        </w:tc>
        <w:tc>
          <w:tcPr>
            <w:tcW w:w="760"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16</w:t>
            </w:r>
          </w:p>
        </w:tc>
        <w:tc>
          <w:tcPr>
            <w:tcW w:w="109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467,80</w:t>
            </w:r>
          </w:p>
        </w:tc>
        <w:tc>
          <w:tcPr>
            <w:tcW w:w="793" w:type="dxa"/>
            <w:shd w:val="clear" w:color="auto" w:fill="auto"/>
            <w:noWrap/>
          </w:tcPr>
          <w:p w:rsidR="00D142B7" w:rsidRPr="00606E78" w:rsidRDefault="00A25F70"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76</w:t>
            </w:r>
            <w:r w:rsidR="00D142B7" w:rsidRPr="00606E78">
              <w:rPr>
                <w:rFonts w:asciiTheme="majorBidi" w:eastAsia="Times New Roman" w:hAnsiTheme="majorBidi" w:cstheme="majorBidi"/>
                <w:color w:val="000000"/>
                <w:lang w:eastAsia="fr-FR"/>
              </w:rPr>
              <w:t>,</w:t>
            </w:r>
            <w:r w:rsidRPr="00606E78">
              <w:rPr>
                <w:rFonts w:asciiTheme="majorBidi" w:eastAsia="Times New Roman" w:hAnsiTheme="majorBidi" w:cstheme="majorBidi"/>
                <w:color w:val="000000"/>
                <w:lang w:eastAsia="fr-FR"/>
              </w:rPr>
              <w:t>61</w:t>
            </w:r>
          </w:p>
        </w:tc>
      </w:tr>
      <w:tr w:rsidR="008B0A94" w:rsidRPr="00606E78" w:rsidTr="00951172">
        <w:trPr>
          <w:trHeight w:val="328"/>
          <w:jc w:val="center"/>
        </w:trPr>
        <w:tc>
          <w:tcPr>
            <w:tcW w:w="1578" w:type="dxa"/>
            <w:vMerge/>
            <w:shd w:val="clear" w:color="auto" w:fill="EEECE1" w:themeFill="background2"/>
          </w:tcPr>
          <w:p w:rsidR="00D142B7" w:rsidRPr="00606E78" w:rsidRDefault="00D142B7" w:rsidP="00951172">
            <w:pPr>
              <w:spacing w:after="0" w:line="360" w:lineRule="auto"/>
              <w:jc w:val="center"/>
              <w:rPr>
                <w:rFonts w:asciiTheme="majorBidi" w:eastAsia="Times New Roman" w:hAnsiTheme="majorBidi" w:cstheme="majorBidi"/>
                <w:color w:val="000000"/>
                <w:lang w:eastAsia="fr-FR"/>
              </w:rPr>
            </w:pPr>
          </w:p>
        </w:tc>
        <w:tc>
          <w:tcPr>
            <w:tcW w:w="709"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12,5</w:t>
            </w:r>
          </w:p>
        </w:tc>
        <w:tc>
          <w:tcPr>
            <w:tcW w:w="117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1 108,70</w:t>
            </w:r>
          </w:p>
        </w:tc>
        <w:tc>
          <w:tcPr>
            <w:tcW w:w="86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44,57</w:t>
            </w:r>
          </w:p>
        </w:tc>
        <w:tc>
          <w:tcPr>
            <w:tcW w:w="78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12,5</w:t>
            </w:r>
          </w:p>
        </w:tc>
        <w:tc>
          <w:tcPr>
            <w:tcW w:w="106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1 288,50</w:t>
            </w:r>
          </w:p>
        </w:tc>
        <w:tc>
          <w:tcPr>
            <w:tcW w:w="858"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35,58</w:t>
            </w:r>
          </w:p>
        </w:tc>
        <w:tc>
          <w:tcPr>
            <w:tcW w:w="760"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12,5</w:t>
            </w:r>
          </w:p>
        </w:tc>
        <w:tc>
          <w:tcPr>
            <w:tcW w:w="109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1 198,30</w:t>
            </w:r>
          </w:p>
        </w:tc>
        <w:tc>
          <w:tcPr>
            <w:tcW w:w="793" w:type="dxa"/>
            <w:shd w:val="clear" w:color="auto" w:fill="auto"/>
            <w:noWrap/>
          </w:tcPr>
          <w:p w:rsidR="00D142B7" w:rsidRPr="00606E78" w:rsidRDefault="00A25F70"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40,09</w:t>
            </w:r>
          </w:p>
        </w:tc>
      </w:tr>
      <w:tr w:rsidR="008B0A94" w:rsidRPr="00606E78" w:rsidTr="00951172">
        <w:trPr>
          <w:trHeight w:val="328"/>
          <w:jc w:val="center"/>
        </w:trPr>
        <w:tc>
          <w:tcPr>
            <w:tcW w:w="1578" w:type="dxa"/>
            <w:vMerge/>
            <w:shd w:val="clear" w:color="auto" w:fill="EEECE1" w:themeFill="background2"/>
          </w:tcPr>
          <w:p w:rsidR="00D142B7" w:rsidRPr="00606E78" w:rsidRDefault="00D142B7" w:rsidP="00951172">
            <w:pPr>
              <w:spacing w:after="0" w:line="360" w:lineRule="auto"/>
              <w:jc w:val="center"/>
              <w:rPr>
                <w:rFonts w:asciiTheme="majorBidi" w:eastAsia="Times New Roman" w:hAnsiTheme="majorBidi" w:cstheme="majorBidi"/>
                <w:color w:val="000000"/>
                <w:lang w:eastAsia="fr-FR"/>
              </w:rPr>
            </w:pPr>
          </w:p>
        </w:tc>
        <w:tc>
          <w:tcPr>
            <w:tcW w:w="709"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117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2 000,00</w:t>
            </w:r>
          </w:p>
        </w:tc>
        <w:tc>
          <w:tcPr>
            <w:tcW w:w="86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0,00</w:t>
            </w:r>
          </w:p>
        </w:tc>
        <w:tc>
          <w:tcPr>
            <w:tcW w:w="78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106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2 000,00</w:t>
            </w:r>
          </w:p>
        </w:tc>
        <w:tc>
          <w:tcPr>
            <w:tcW w:w="858"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0,00</w:t>
            </w:r>
          </w:p>
        </w:tc>
        <w:tc>
          <w:tcPr>
            <w:tcW w:w="760"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109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2 000,00</w:t>
            </w:r>
          </w:p>
        </w:tc>
        <w:tc>
          <w:tcPr>
            <w:tcW w:w="79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0,00</w:t>
            </w:r>
          </w:p>
        </w:tc>
      </w:tr>
      <w:tr w:rsidR="008B0A94" w:rsidRPr="00606E78" w:rsidTr="00951172">
        <w:trPr>
          <w:trHeight w:val="328"/>
          <w:jc w:val="center"/>
        </w:trPr>
        <w:tc>
          <w:tcPr>
            <w:tcW w:w="1578" w:type="dxa"/>
            <w:vMerge w:val="restart"/>
            <w:shd w:val="clear" w:color="auto" w:fill="EEECE1" w:themeFill="background2"/>
            <w:vAlign w:val="center"/>
          </w:tcPr>
          <w:p w:rsidR="00D142B7" w:rsidRPr="00606E78" w:rsidRDefault="00D142B7" w:rsidP="00951172">
            <w:pPr>
              <w:spacing w:after="0" w:line="360" w:lineRule="auto"/>
              <w:jc w:val="center"/>
              <w:rPr>
                <w:rFonts w:asciiTheme="majorBidi" w:eastAsia="Times New Roman" w:hAnsiTheme="majorBidi" w:cstheme="majorBidi"/>
              </w:rPr>
            </w:pPr>
            <m:oMathPara>
              <m:oMath>
                <m:r>
                  <m:rPr>
                    <m:sty m:val="p"/>
                  </m:rPr>
                  <w:rPr>
                    <w:rFonts w:ascii="Cambria Math" w:hAnsi="Cambria Math" w:cstheme="majorBidi"/>
                  </w:rPr>
                  <m:t>après le</m:t>
                </m:r>
              </m:oMath>
            </m:oMathPara>
          </w:p>
          <w:p w:rsidR="00D142B7" w:rsidRPr="00606E78" w:rsidRDefault="00777029" w:rsidP="00951172">
            <w:pPr>
              <w:spacing w:after="0" w:line="360" w:lineRule="auto"/>
              <w:jc w:val="center"/>
              <w:rPr>
                <w:rFonts w:asciiTheme="majorBidi" w:eastAsia="Times New Roman" w:hAnsiTheme="majorBidi" w:cstheme="majorBidi"/>
              </w:rPr>
            </w:pPr>
            <m:oMathPara>
              <m:oMath>
                <m:sSup>
                  <m:sSupPr>
                    <m:ctrlPr>
                      <w:rPr>
                        <w:rFonts w:ascii="Cambria Math" w:hAnsi="Cambria Math" w:cstheme="majorBidi"/>
                      </w:rPr>
                    </m:ctrlPr>
                  </m:sSupPr>
                  <m:e>
                    <m:r>
                      <m:rPr>
                        <m:sty m:val="p"/>
                      </m:rPr>
                      <w:rPr>
                        <w:rFonts w:ascii="Cambria Math" w:hAnsi="Cambria Math" w:cstheme="majorBidi"/>
                      </w:rPr>
                      <m:t>4</m:t>
                    </m:r>
                  </m:e>
                  <m:sup>
                    <m:r>
                      <m:rPr>
                        <m:sty m:val="p"/>
                      </m:rPr>
                      <w:rPr>
                        <w:rFonts w:ascii="Cambria Math" w:hAnsi="Cambria Math" w:cstheme="majorBidi"/>
                      </w:rPr>
                      <m:t>éme</m:t>
                    </m:r>
                  </m:sup>
                </m:sSup>
                <m:r>
                  <m:rPr>
                    <m:sty m:val="p"/>
                  </m:rPr>
                  <w:rPr>
                    <w:rFonts w:ascii="Cambria Math" w:hAnsi="Cambria Math" w:cstheme="majorBidi"/>
                  </w:rPr>
                  <m:t xml:space="preserve"> cycle</m:t>
                </m:r>
              </m:oMath>
            </m:oMathPara>
          </w:p>
          <w:p w:rsidR="00D142B7" w:rsidRPr="00606E78" w:rsidRDefault="00951172" w:rsidP="00951172">
            <w:pPr>
              <w:spacing w:after="0" w:line="360" w:lineRule="auto"/>
              <w:jc w:val="center"/>
              <w:rPr>
                <w:rFonts w:asciiTheme="majorBidi" w:eastAsia="Times New Roman" w:hAnsiTheme="majorBidi" w:cstheme="majorBidi"/>
                <w:color w:val="000000"/>
                <w:lang w:eastAsia="fr-FR"/>
              </w:rPr>
            </w:pPr>
            <w:r>
              <w:rPr>
                <w:rFonts w:asciiTheme="majorBidi" w:eastAsia="Times New Roman" w:hAnsiTheme="majorBidi" w:cstheme="majorBidi"/>
              </w:rPr>
              <w:t>d’</w:t>
            </w:r>
            <m:oMath>
              <m:r>
                <m:rPr>
                  <m:sty m:val="p"/>
                </m:rPr>
                <w:rPr>
                  <w:rFonts w:ascii="Cambria Math" w:hAnsi="Cambria Math" w:cstheme="majorBidi"/>
                </w:rPr>
                <m:t>imbibition-séchage</m:t>
              </m:r>
            </m:oMath>
          </w:p>
        </w:tc>
        <w:tc>
          <w:tcPr>
            <w:tcW w:w="709"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117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1 300,20</w:t>
            </w:r>
          </w:p>
        </w:tc>
        <w:tc>
          <w:tcPr>
            <w:tcW w:w="86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34,99</w:t>
            </w:r>
          </w:p>
        </w:tc>
        <w:tc>
          <w:tcPr>
            <w:tcW w:w="78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106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1 300,20</w:t>
            </w:r>
          </w:p>
        </w:tc>
        <w:tc>
          <w:tcPr>
            <w:tcW w:w="858"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34,99</w:t>
            </w:r>
          </w:p>
        </w:tc>
        <w:tc>
          <w:tcPr>
            <w:tcW w:w="760"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109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842,50</w:t>
            </w:r>
          </w:p>
        </w:tc>
        <w:tc>
          <w:tcPr>
            <w:tcW w:w="79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36,52</w:t>
            </w:r>
          </w:p>
        </w:tc>
      </w:tr>
      <w:tr w:rsidR="008B0A94" w:rsidRPr="00606E78" w:rsidTr="00951172">
        <w:trPr>
          <w:trHeight w:val="328"/>
          <w:jc w:val="center"/>
        </w:trPr>
        <w:tc>
          <w:tcPr>
            <w:tcW w:w="1578" w:type="dxa"/>
            <w:vMerge/>
            <w:shd w:val="clear" w:color="auto" w:fill="EEECE1" w:themeFill="background2"/>
          </w:tcPr>
          <w:p w:rsidR="00D142B7" w:rsidRPr="00606E78" w:rsidRDefault="00D142B7" w:rsidP="00606E78">
            <w:pPr>
              <w:spacing w:after="0" w:line="360" w:lineRule="auto"/>
              <w:jc w:val="both"/>
              <w:rPr>
                <w:rFonts w:asciiTheme="majorBidi" w:eastAsia="Times New Roman" w:hAnsiTheme="majorBidi" w:cstheme="majorBidi"/>
                <w:color w:val="000000"/>
                <w:lang w:eastAsia="fr-FR"/>
              </w:rPr>
            </w:pPr>
          </w:p>
        </w:tc>
        <w:tc>
          <w:tcPr>
            <w:tcW w:w="709"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w:t>
            </w:r>
          </w:p>
        </w:tc>
        <w:tc>
          <w:tcPr>
            <w:tcW w:w="117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1 414,20</w:t>
            </w:r>
          </w:p>
        </w:tc>
        <w:tc>
          <w:tcPr>
            <w:tcW w:w="86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29,29</w:t>
            </w:r>
          </w:p>
        </w:tc>
        <w:tc>
          <w:tcPr>
            <w:tcW w:w="78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w:t>
            </w:r>
          </w:p>
        </w:tc>
        <w:tc>
          <w:tcPr>
            <w:tcW w:w="106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1 420,20</w:t>
            </w:r>
          </w:p>
        </w:tc>
        <w:tc>
          <w:tcPr>
            <w:tcW w:w="858"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28,99</w:t>
            </w:r>
          </w:p>
        </w:tc>
        <w:tc>
          <w:tcPr>
            <w:tcW w:w="760"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w:t>
            </w:r>
          </w:p>
        </w:tc>
        <w:tc>
          <w:tcPr>
            <w:tcW w:w="109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989,5</w:t>
            </w:r>
          </w:p>
        </w:tc>
        <w:tc>
          <w:tcPr>
            <w:tcW w:w="79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21,32</w:t>
            </w:r>
          </w:p>
        </w:tc>
      </w:tr>
      <w:tr w:rsidR="008B0A94" w:rsidRPr="00606E78" w:rsidTr="00951172">
        <w:trPr>
          <w:trHeight w:val="328"/>
          <w:jc w:val="center"/>
        </w:trPr>
        <w:tc>
          <w:tcPr>
            <w:tcW w:w="1578" w:type="dxa"/>
            <w:vMerge/>
            <w:shd w:val="clear" w:color="auto" w:fill="EEECE1" w:themeFill="background2"/>
          </w:tcPr>
          <w:p w:rsidR="00D142B7" w:rsidRPr="00606E78" w:rsidRDefault="00D142B7" w:rsidP="00606E78">
            <w:pPr>
              <w:spacing w:after="0" w:line="360" w:lineRule="auto"/>
              <w:jc w:val="both"/>
              <w:rPr>
                <w:rFonts w:asciiTheme="majorBidi" w:eastAsia="Times New Roman" w:hAnsiTheme="majorBidi" w:cstheme="majorBidi"/>
                <w:color w:val="000000"/>
                <w:lang w:eastAsia="fr-FR"/>
              </w:rPr>
            </w:pPr>
          </w:p>
        </w:tc>
        <w:tc>
          <w:tcPr>
            <w:tcW w:w="709"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5</w:t>
            </w:r>
          </w:p>
        </w:tc>
        <w:tc>
          <w:tcPr>
            <w:tcW w:w="117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1 609,50</w:t>
            </w:r>
          </w:p>
        </w:tc>
        <w:tc>
          <w:tcPr>
            <w:tcW w:w="86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19,53</w:t>
            </w:r>
          </w:p>
        </w:tc>
        <w:tc>
          <w:tcPr>
            <w:tcW w:w="78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5</w:t>
            </w:r>
          </w:p>
        </w:tc>
        <w:tc>
          <w:tcPr>
            <w:tcW w:w="106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1 756,20</w:t>
            </w:r>
          </w:p>
        </w:tc>
        <w:tc>
          <w:tcPr>
            <w:tcW w:w="858"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12,19</w:t>
            </w:r>
          </w:p>
        </w:tc>
        <w:tc>
          <w:tcPr>
            <w:tcW w:w="760"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5</w:t>
            </w:r>
          </w:p>
        </w:tc>
        <w:tc>
          <w:tcPr>
            <w:tcW w:w="109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1 068,80</w:t>
            </w:r>
          </w:p>
        </w:tc>
        <w:tc>
          <w:tcPr>
            <w:tcW w:w="79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17,77</w:t>
            </w:r>
          </w:p>
        </w:tc>
      </w:tr>
      <w:tr w:rsidR="008B0A94" w:rsidRPr="00606E78" w:rsidTr="00951172">
        <w:trPr>
          <w:trHeight w:val="329"/>
          <w:jc w:val="center"/>
        </w:trPr>
        <w:tc>
          <w:tcPr>
            <w:tcW w:w="1578" w:type="dxa"/>
            <w:vMerge/>
            <w:shd w:val="clear" w:color="auto" w:fill="EEECE1" w:themeFill="background2"/>
          </w:tcPr>
          <w:p w:rsidR="00D142B7" w:rsidRPr="00606E78" w:rsidRDefault="00D142B7" w:rsidP="00606E78">
            <w:pPr>
              <w:spacing w:after="0" w:line="360" w:lineRule="auto"/>
              <w:jc w:val="both"/>
              <w:rPr>
                <w:rFonts w:asciiTheme="majorBidi" w:eastAsia="Times New Roman" w:hAnsiTheme="majorBidi" w:cstheme="majorBidi"/>
                <w:color w:val="000000"/>
                <w:lang w:eastAsia="fr-FR"/>
              </w:rPr>
            </w:pPr>
          </w:p>
        </w:tc>
        <w:tc>
          <w:tcPr>
            <w:tcW w:w="709"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w:t>
            </w:r>
          </w:p>
        </w:tc>
        <w:tc>
          <w:tcPr>
            <w:tcW w:w="117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1 774,50</w:t>
            </w:r>
          </w:p>
        </w:tc>
        <w:tc>
          <w:tcPr>
            <w:tcW w:w="86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11,28</w:t>
            </w:r>
          </w:p>
        </w:tc>
        <w:tc>
          <w:tcPr>
            <w:tcW w:w="78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w:t>
            </w:r>
          </w:p>
        </w:tc>
        <w:tc>
          <w:tcPr>
            <w:tcW w:w="106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1 832,70</w:t>
            </w:r>
          </w:p>
        </w:tc>
        <w:tc>
          <w:tcPr>
            <w:tcW w:w="858"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8,36</w:t>
            </w:r>
          </w:p>
        </w:tc>
        <w:tc>
          <w:tcPr>
            <w:tcW w:w="760"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w:t>
            </w:r>
          </w:p>
        </w:tc>
        <w:tc>
          <w:tcPr>
            <w:tcW w:w="109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1 116,80</w:t>
            </w:r>
          </w:p>
        </w:tc>
        <w:tc>
          <w:tcPr>
            <w:tcW w:w="79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14,46</w:t>
            </w:r>
          </w:p>
        </w:tc>
      </w:tr>
      <w:tr w:rsidR="008B0A94" w:rsidRPr="00606E78" w:rsidTr="00951172">
        <w:trPr>
          <w:trHeight w:val="328"/>
          <w:jc w:val="center"/>
        </w:trPr>
        <w:tc>
          <w:tcPr>
            <w:tcW w:w="1578" w:type="dxa"/>
            <w:vMerge/>
            <w:shd w:val="clear" w:color="auto" w:fill="EEECE1" w:themeFill="background2"/>
          </w:tcPr>
          <w:p w:rsidR="00D142B7" w:rsidRPr="00606E78" w:rsidRDefault="00D142B7" w:rsidP="00606E78">
            <w:pPr>
              <w:spacing w:after="0" w:line="360" w:lineRule="auto"/>
              <w:jc w:val="both"/>
              <w:rPr>
                <w:rFonts w:asciiTheme="majorBidi" w:eastAsia="Times New Roman" w:hAnsiTheme="majorBidi" w:cstheme="majorBidi"/>
                <w:color w:val="000000"/>
                <w:lang w:eastAsia="fr-FR"/>
              </w:rPr>
            </w:pPr>
          </w:p>
        </w:tc>
        <w:tc>
          <w:tcPr>
            <w:tcW w:w="709"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w:t>
            </w:r>
          </w:p>
        </w:tc>
        <w:tc>
          <w:tcPr>
            <w:tcW w:w="117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1 927,60</w:t>
            </w:r>
          </w:p>
        </w:tc>
        <w:tc>
          <w:tcPr>
            <w:tcW w:w="86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3,62</w:t>
            </w:r>
          </w:p>
        </w:tc>
        <w:tc>
          <w:tcPr>
            <w:tcW w:w="78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w:t>
            </w:r>
          </w:p>
        </w:tc>
        <w:tc>
          <w:tcPr>
            <w:tcW w:w="106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1 946,50</w:t>
            </w:r>
          </w:p>
        </w:tc>
        <w:tc>
          <w:tcPr>
            <w:tcW w:w="858"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2,68</w:t>
            </w:r>
          </w:p>
        </w:tc>
        <w:tc>
          <w:tcPr>
            <w:tcW w:w="760"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w:t>
            </w:r>
          </w:p>
        </w:tc>
        <w:tc>
          <w:tcPr>
            <w:tcW w:w="109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1 253,50</w:t>
            </w:r>
          </w:p>
        </w:tc>
        <w:tc>
          <w:tcPr>
            <w:tcW w:w="79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6,33</w:t>
            </w:r>
          </w:p>
        </w:tc>
      </w:tr>
      <w:tr w:rsidR="008B0A94" w:rsidRPr="00606E78" w:rsidTr="00951172">
        <w:trPr>
          <w:trHeight w:val="152"/>
          <w:jc w:val="center"/>
        </w:trPr>
        <w:tc>
          <w:tcPr>
            <w:tcW w:w="1578" w:type="dxa"/>
            <w:vMerge/>
            <w:shd w:val="clear" w:color="auto" w:fill="EEECE1" w:themeFill="background2"/>
          </w:tcPr>
          <w:p w:rsidR="00D142B7" w:rsidRPr="00606E78" w:rsidRDefault="00D142B7" w:rsidP="00606E78">
            <w:pPr>
              <w:spacing w:after="0" w:line="360" w:lineRule="auto"/>
              <w:jc w:val="both"/>
              <w:rPr>
                <w:rFonts w:asciiTheme="majorBidi" w:eastAsia="Times New Roman" w:hAnsiTheme="majorBidi" w:cstheme="majorBidi"/>
                <w:color w:val="000000"/>
                <w:lang w:eastAsia="fr-FR"/>
              </w:rPr>
            </w:pPr>
          </w:p>
        </w:tc>
        <w:tc>
          <w:tcPr>
            <w:tcW w:w="709"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w:t>
            </w:r>
          </w:p>
        </w:tc>
        <w:tc>
          <w:tcPr>
            <w:tcW w:w="117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1 971,40</w:t>
            </w:r>
          </w:p>
        </w:tc>
        <w:tc>
          <w:tcPr>
            <w:tcW w:w="86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1,43</w:t>
            </w:r>
          </w:p>
        </w:tc>
        <w:tc>
          <w:tcPr>
            <w:tcW w:w="78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w:t>
            </w:r>
          </w:p>
        </w:tc>
        <w:tc>
          <w:tcPr>
            <w:tcW w:w="1064"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1 999,90</w:t>
            </w:r>
          </w:p>
        </w:tc>
        <w:tc>
          <w:tcPr>
            <w:tcW w:w="858"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0,00</w:t>
            </w:r>
          </w:p>
        </w:tc>
        <w:tc>
          <w:tcPr>
            <w:tcW w:w="760"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w:t>
            </w:r>
          </w:p>
        </w:tc>
        <w:tc>
          <w:tcPr>
            <w:tcW w:w="1092"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1 366,10</w:t>
            </w:r>
          </w:p>
        </w:tc>
        <w:tc>
          <w:tcPr>
            <w:tcW w:w="793" w:type="dxa"/>
            <w:shd w:val="clear" w:color="auto" w:fill="auto"/>
            <w:noWrap/>
          </w:tcPr>
          <w:p w:rsidR="00D142B7" w:rsidRPr="00606E78" w:rsidRDefault="00D142B7" w:rsidP="00272F52">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3,06</w:t>
            </w:r>
          </w:p>
        </w:tc>
      </w:tr>
    </w:tbl>
    <w:p w:rsidR="00D142B7" w:rsidRPr="00606E78" w:rsidRDefault="00D142B7" w:rsidP="00606E78">
      <w:pPr>
        <w:spacing w:after="0" w:line="360" w:lineRule="auto"/>
        <w:ind w:firstLine="567"/>
        <w:jc w:val="both"/>
        <w:rPr>
          <w:rFonts w:asciiTheme="majorBidi" w:hAnsiTheme="majorBidi" w:cstheme="majorBidi"/>
          <w:b/>
        </w:rPr>
      </w:pPr>
    </w:p>
    <w:p w:rsidR="00272F52" w:rsidRDefault="00610C8D" w:rsidP="00272F52">
      <w:pPr>
        <w:spacing w:after="0" w:line="360" w:lineRule="auto"/>
        <w:ind w:firstLine="567"/>
        <w:jc w:val="center"/>
        <w:outlineLvl w:val="0"/>
        <w:rPr>
          <w:rFonts w:asciiTheme="majorBidi" w:hAnsiTheme="majorBidi" w:cstheme="majorBidi"/>
          <w:b/>
        </w:rPr>
      </w:pPr>
      <w:bookmarkStart w:id="44" w:name="_Toc326771066"/>
      <w:bookmarkStart w:id="45" w:name="_Toc326771263"/>
      <w:r w:rsidRPr="00606E78">
        <w:rPr>
          <w:rFonts w:asciiTheme="majorBidi" w:hAnsiTheme="majorBidi" w:cstheme="majorBidi"/>
          <w:b/>
        </w:rPr>
        <w:t>Tableau I</w:t>
      </w:r>
      <w:r w:rsidR="00631494" w:rsidRPr="00606E78">
        <w:rPr>
          <w:rFonts w:asciiTheme="majorBidi" w:hAnsiTheme="majorBidi" w:cstheme="majorBidi"/>
          <w:b/>
        </w:rPr>
        <w:t>I</w:t>
      </w:r>
      <w:r w:rsidRPr="00606E78">
        <w:rPr>
          <w:rFonts w:asciiTheme="majorBidi" w:hAnsiTheme="majorBidi" w:cstheme="majorBidi"/>
          <w:b/>
        </w:rPr>
        <w:t>I.</w:t>
      </w:r>
      <w:r w:rsidR="00391784" w:rsidRPr="00606E78">
        <w:rPr>
          <w:rFonts w:asciiTheme="majorBidi" w:hAnsiTheme="majorBidi" w:cstheme="majorBidi"/>
          <w:b/>
        </w:rPr>
        <w:t>7</w:t>
      </w:r>
      <w:r w:rsidRPr="00606E78">
        <w:rPr>
          <w:rFonts w:asciiTheme="majorBidi" w:hAnsiTheme="majorBidi" w:cstheme="majorBidi"/>
          <w:b/>
        </w:rPr>
        <w:t xml:space="preserve"> : </w:t>
      </w:r>
      <w:r w:rsidR="00E778B1" w:rsidRPr="00606E78">
        <w:rPr>
          <w:rFonts w:asciiTheme="majorBidi" w:hAnsiTheme="majorBidi" w:cstheme="majorBidi"/>
          <w:b/>
        </w:rPr>
        <w:t>R</w:t>
      </w:r>
      <w:r w:rsidRPr="00606E78">
        <w:rPr>
          <w:rFonts w:asciiTheme="majorBidi" w:hAnsiTheme="majorBidi" w:cstheme="majorBidi"/>
          <w:b/>
        </w:rPr>
        <w:t xml:space="preserve">ésultats des essais </w:t>
      </w:r>
      <w:r w:rsidR="00E778B1" w:rsidRPr="00606E78">
        <w:rPr>
          <w:rFonts w:asciiTheme="majorBidi" w:hAnsiTheme="majorBidi" w:cstheme="majorBidi"/>
          <w:b/>
        </w:rPr>
        <w:t xml:space="preserve">de </w:t>
      </w:r>
      <w:r w:rsidRPr="00606E78">
        <w:rPr>
          <w:rFonts w:asciiTheme="majorBidi" w:hAnsiTheme="majorBidi" w:cstheme="majorBidi"/>
          <w:b/>
        </w:rPr>
        <w:t>dégradabilité</w:t>
      </w:r>
      <w:r w:rsidR="000B5AD3" w:rsidRPr="00606E78">
        <w:rPr>
          <w:rFonts w:asciiTheme="majorBidi" w:hAnsiTheme="majorBidi" w:cstheme="majorBidi"/>
          <w:b/>
        </w:rPr>
        <w:t>.</w:t>
      </w:r>
      <w:bookmarkEnd w:id="44"/>
      <w:bookmarkEnd w:id="45"/>
    </w:p>
    <w:p w:rsidR="00272F52" w:rsidRDefault="00272F52" w:rsidP="00272F52">
      <w:pPr>
        <w:spacing w:after="0" w:line="360" w:lineRule="auto"/>
        <w:ind w:firstLine="567"/>
        <w:jc w:val="center"/>
        <w:outlineLvl w:val="0"/>
        <w:rPr>
          <w:rFonts w:asciiTheme="majorBidi" w:hAnsiTheme="majorBidi" w:cstheme="majorBidi"/>
          <w:b/>
        </w:rPr>
      </w:pPr>
    </w:p>
    <w:p w:rsidR="00951172" w:rsidRDefault="00272F52" w:rsidP="00272F52">
      <w:pPr>
        <w:spacing w:after="0" w:line="360" w:lineRule="auto"/>
        <w:ind w:firstLine="567"/>
        <w:outlineLvl w:val="0"/>
        <w:rPr>
          <w:rFonts w:asciiTheme="majorBidi" w:hAnsiTheme="majorBidi" w:cstheme="majorBidi"/>
          <w:sz w:val="24"/>
          <w:szCs w:val="24"/>
        </w:rPr>
      </w:pPr>
      <w:r w:rsidRPr="00606E78">
        <w:rPr>
          <w:rFonts w:asciiTheme="majorBidi" w:hAnsiTheme="majorBidi" w:cstheme="majorBidi"/>
          <w:sz w:val="24"/>
          <w:szCs w:val="24"/>
        </w:rPr>
        <w:t xml:space="preserve">La figure III.6 : </w:t>
      </w:r>
      <w:r w:rsidR="00951172">
        <w:rPr>
          <w:rFonts w:asciiTheme="majorBidi" w:hAnsiTheme="majorBidi" w:cstheme="majorBidi"/>
          <w:sz w:val="24"/>
          <w:szCs w:val="24"/>
        </w:rPr>
        <w:t>I</w:t>
      </w:r>
      <w:r w:rsidRPr="00606E78">
        <w:rPr>
          <w:rFonts w:asciiTheme="majorBidi" w:hAnsiTheme="majorBidi" w:cstheme="majorBidi"/>
          <w:sz w:val="24"/>
          <w:szCs w:val="24"/>
        </w:rPr>
        <w:t xml:space="preserve">llustre la courbe granulométrique des pourcentages les </w:t>
      </w:r>
      <w:proofErr w:type="spellStart"/>
      <w:r w:rsidRPr="00606E78">
        <w:rPr>
          <w:rFonts w:asciiTheme="majorBidi" w:hAnsiTheme="majorBidi" w:cstheme="majorBidi"/>
          <w:sz w:val="24"/>
          <w:szCs w:val="24"/>
        </w:rPr>
        <w:t>tamisats</w:t>
      </w:r>
      <w:proofErr w:type="spellEnd"/>
      <w:r w:rsidRPr="00606E78">
        <w:rPr>
          <w:rFonts w:asciiTheme="majorBidi" w:hAnsiTheme="majorBidi" w:cstheme="majorBidi"/>
          <w:sz w:val="24"/>
          <w:szCs w:val="24"/>
        </w:rPr>
        <w:t xml:space="preserve"> cumulés</w:t>
      </w:r>
      <w:r w:rsidR="00951172">
        <w:rPr>
          <w:rFonts w:asciiTheme="majorBidi" w:hAnsiTheme="majorBidi" w:cstheme="majorBidi"/>
          <w:sz w:val="24"/>
          <w:szCs w:val="24"/>
        </w:rPr>
        <w:t xml:space="preserve"> </w:t>
      </w:r>
      <w:r w:rsidRPr="00606E78">
        <w:rPr>
          <w:rFonts w:asciiTheme="majorBidi" w:hAnsiTheme="majorBidi" w:cstheme="majorBidi"/>
          <w:sz w:val="24"/>
          <w:szCs w:val="24"/>
        </w:rPr>
        <w:t>en fon</w:t>
      </w:r>
      <w:r w:rsidR="00411CD0">
        <w:rPr>
          <w:rFonts w:asciiTheme="majorBidi" w:hAnsiTheme="majorBidi" w:cstheme="majorBidi"/>
          <w:sz w:val="24"/>
          <w:szCs w:val="24"/>
        </w:rPr>
        <w:t>ction du diamètre des tamis, ava</w:t>
      </w:r>
      <w:r w:rsidRPr="00606E78">
        <w:rPr>
          <w:rFonts w:asciiTheme="majorBidi" w:hAnsiTheme="majorBidi" w:cstheme="majorBidi"/>
          <w:sz w:val="24"/>
          <w:szCs w:val="24"/>
        </w:rPr>
        <w:t xml:space="preserve">nt </w:t>
      </w:r>
      <w:r w:rsidR="00411CD0">
        <w:rPr>
          <w:rFonts w:asciiTheme="majorBidi" w:hAnsiTheme="majorBidi" w:cstheme="majorBidi"/>
          <w:sz w:val="24"/>
          <w:szCs w:val="24"/>
        </w:rPr>
        <w:t xml:space="preserve">le premier cycle d’imbibition-séchage et après le </w:t>
      </w:r>
      <w:r w:rsidR="00411CD0" w:rsidRPr="00411CD0">
        <w:rPr>
          <w:rFonts w:asciiTheme="majorBidi" w:hAnsiTheme="majorBidi" w:cstheme="majorBidi"/>
          <w:sz w:val="24"/>
          <w:szCs w:val="24"/>
        </w:rPr>
        <w:t>4</w:t>
      </w:r>
      <w:r w:rsidR="00411CD0">
        <w:rPr>
          <w:rFonts w:asciiTheme="majorBidi" w:hAnsiTheme="majorBidi" w:cstheme="majorBidi"/>
          <w:sz w:val="24"/>
          <w:szCs w:val="24"/>
          <w:vertAlign w:val="superscript"/>
        </w:rPr>
        <w:t xml:space="preserve">éme </w:t>
      </w:r>
      <w:r w:rsidR="00411CD0">
        <w:rPr>
          <w:rFonts w:asciiTheme="majorBidi" w:hAnsiTheme="majorBidi" w:cstheme="majorBidi"/>
          <w:sz w:val="24"/>
          <w:szCs w:val="24"/>
        </w:rPr>
        <w:t xml:space="preserve">cycle d’imbibition-séchage. </w:t>
      </w:r>
    </w:p>
    <w:p w:rsidR="00951172" w:rsidRDefault="00951172" w:rsidP="00272F52">
      <w:pPr>
        <w:spacing w:after="0" w:line="360" w:lineRule="auto"/>
        <w:ind w:firstLine="567"/>
        <w:outlineLvl w:val="0"/>
        <w:rPr>
          <w:rFonts w:asciiTheme="majorBidi" w:hAnsiTheme="majorBidi" w:cstheme="majorBidi"/>
          <w:sz w:val="24"/>
          <w:szCs w:val="24"/>
        </w:rPr>
      </w:pPr>
    </w:p>
    <w:p w:rsidR="00951172" w:rsidRDefault="00951172" w:rsidP="00272F52">
      <w:pPr>
        <w:spacing w:after="0" w:line="360" w:lineRule="auto"/>
        <w:ind w:firstLine="567"/>
        <w:outlineLvl w:val="0"/>
        <w:rPr>
          <w:rFonts w:asciiTheme="majorBidi" w:hAnsiTheme="majorBidi" w:cstheme="majorBidi"/>
          <w:sz w:val="24"/>
          <w:szCs w:val="24"/>
        </w:rPr>
      </w:pPr>
    </w:p>
    <w:p w:rsidR="00951172" w:rsidRDefault="00951172" w:rsidP="00272F52">
      <w:pPr>
        <w:spacing w:after="0" w:line="360" w:lineRule="auto"/>
        <w:ind w:firstLine="567"/>
        <w:outlineLvl w:val="0"/>
        <w:rPr>
          <w:rFonts w:asciiTheme="majorBidi" w:hAnsiTheme="majorBidi" w:cstheme="majorBidi"/>
          <w:b/>
        </w:rPr>
      </w:pPr>
    </w:p>
    <w:p w:rsidR="00272F52" w:rsidRDefault="00F43049" w:rsidP="00951172">
      <w:pPr>
        <w:spacing w:after="0" w:line="360" w:lineRule="auto"/>
        <w:jc w:val="center"/>
        <w:outlineLvl w:val="0"/>
        <w:rPr>
          <w:rFonts w:asciiTheme="majorBidi" w:hAnsiTheme="majorBidi" w:cstheme="majorBidi"/>
          <w:b/>
        </w:rPr>
      </w:pPr>
      <w:r w:rsidRPr="00606E78">
        <w:rPr>
          <w:rFonts w:asciiTheme="majorBidi" w:hAnsiTheme="majorBidi" w:cstheme="majorBidi"/>
          <w:noProof/>
          <w:lang w:eastAsia="fr-FR"/>
        </w:rPr>
        <w:drawing>
          <wp:inline distT="0" distB="0" distL="0" distR="0">
            <wp:extent cx="5934075" cy="4286250"/>
            <wp:effectExtent l="19050" t="0" r="9525" b="0"/>
            <wp:docPr id="8" name="Graphique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bookmarkStart w:id="46" w:name="_Toc326771067"/>
      <w:bookmarkStart w:id="47" w:name="_Toc326771264"/>
    </w:p>
    <w:p w:rsidR="0080514C" w:rsidRPr="00606E78" w:rsidRDefault="00610C8D" w:rsidP="00272F52">
      <w:pPr>
        <w:spacing w:line="360" w:lineRule="auto"/>
        <w:jc w:val="center"/>
        <w:rPr>
          <w:rFonts w:asciiTheme="majorBidi" w:hAnsiTheme="majorBidi" w:cstheme="majorBidi"/>
          <w:sz w:val="24"/>
          <w:szCs w:val="24"/>
        </w:rPr>
      </w:pPr>
      <w:r w:rsidRPr="00606E78">
        <w:rPr>
          <w:rFonts w:asciiTheme="majorBidi" w:hAnsiTheme="majorBidi" w:cstheme="majorBidi"/>
          <w:b/>
        </w:rPr>
        <w:t>Figure I</w:t>
      </w:r>
      <w:r w:rsidR="004577E5" w:rsidRPr="00606E78">
        <w:rPr>
          <w:rFonts w:asciiTheme="majorBidi" w:hAnsiTheme="majorBidi" w:cstheme="majorBidi"/>
          <w:b/>
        </w:rPr>
        <w:t>I</w:t>
      </w:r>
      <w:r w:rsidRPr="00606E78">
        <w:rPr>
          <w:rFonts w:asciiTheme="majorBidi" w:hAnsiTheme="majorBidi" w:cstheme="majorBidi"/>
          <w:b/>
        </w:rPr>
        <w:t>I.</w:t>
      </w:r>
      <w:r w:rsidR="00391784" w:rsidRPr="00606E78">
        <w:rPr>
          <w:rFonts w:asciiTheme="majorBidi" w:hAnsiTheme="majorBidi" w:cstheme="majorBidi"/>
          <w:b/>
        </w:rPr>
        <w:t>6</w:t>
      </w:r>
      <w:bookmarkEnd w:id="46"/>
      <w:bookmarkEnd w:id="47"/>
      <w:r w:rsidR="001648B8" w:rsidRPr="00606E78">
        <w:rPr>
          <w:rFonts w:asciiTheme="majorBidi" w:hAnsiTheme="majorBidi" w:cstheme="majorBidi"/>
          <w:b/>
        </w:rPr>
        <w:t>:</w:t>
      </w:r>
      <w:r w:rsidR="00E778B1" w:rsidRPr="00606E78">
        <w:rPr>
          <w:rFonts w:asciiTheme="majorBidi" w:hAnsiTheme="majorBidi" w:cstheme="majorBidi"/>
          <w:b/>
        </w:rPr>
        <w:t xml:space="preserve"> Résultats des </w:t>
      </w:r>
      <w:r w:rsidR="00E778B1" w:rsidRPr="00606E78">
        <w:rPr>
          <w:rFonts w:asciiTheme="majorBidi" w:hAnsiTheme="majorBidi" w:cstheme="majorBidi"/>
          <w:b/>
          <w:bCs/>
        </w:rPr>
        <w:t xml:space="preserve">pourcentages des </w:t>
      </w:r>
      <w:proofErr w:type="spellStart"/>
      <w:r w:rsidR="00E778B1" w:rsidRPr="00606E78">
        <w:rPr>
          <w:rFonts w:asciiTheme="majorBidi" w:hAnsiTheme="majorBidi" w:cstheme="majorBidi"/>
          <w:b/>
          <w:bCs/>
        </w:rPr>
        <w:t>tamisats</w:t>
      </w:r>
      <w:proofErr w:type="spellEnd"/>
      <w:r w:rsidR="00E778B1" w:rsidRPr="00606E78">
        <w:rPr>
          <w:rFonts w:asciiTheme="majorBidi" w:hAnsiTheme="majorBidi" w:cstheme="majorBidi"/>
          <w:b/>
          <w:bCs/>
        </w:rPr>
        <w:t xml:space="preserve"> cumulés.</w:t>
      </w:r>
    </w:p>
    <w:p w:rsidR="003150FF" w:rsidRPr="00606E78" w:rsidRDefault="003150FF" w:rsidP="00606E78">
      <w:pPr>
        <w:spacing w:after="0" w:line="360" w:lineRule="auto"/>
        <w:ind w:firstLine="567"/>
        <w:jc w:val="both"/>
        <w:rPr>
          <w:rFonts w:asciiTheme="majorBidi" w:hAnsiTheme="majorBidi" w:cstheme="majorBidi"/>
          <w:sz w:val="24"/>
          <w:szCs w:val="24"/>
        </w:rPr>
      </w:pPr>
    </w:p>
    <w:p w:rsidR="00071F89" w:rsidRPr="00606E78" w:rsidRDefault="00071F89"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Le tableau III.8 : </w:t>
      </w:r>
      <w:r w:rsidR="00951172">
        <w:rPr>
          <w:rFonts w:asciiTheme="majorBidi" w:hAnsiTheme="majorBidi" w:cstheme="majorBidi"/>
          <w:sz w:val="24"/>
          <w:szCs w:val="24"/>
        </w:rPr>
        <w:t>P</w:t>
      </w:r>
      <w:r w:rsidRPr="00606E78">
        <w:rPr>
          <w:rFonts w:asciiTheme="majorBidi" w:hAnsiTheme="majorBidi" w:cstheme="majorBidi"/>
          <w:sz w:val="24"/>
          <w:szCs w:val="24"/>
        </w:rPr>
        <w:t>résente les résultats obtenus des graphes de la figure III.6 et donne les valeurs du coefficient de dégradabilité</w:t>
      </w:r>
      <w:r w:rsidR="00C43859" w:rsidRPr="00606E78">
        <w:rPr>
          <w:rFonts w:asciiTheme="majorBidi" w:hAnsiTheme="majorBidi" w:cstheme="majorBidi"/>
          <w:sz w:val="24"/>
          <w:szCs w:val="24"/>
        </w:rPr>
        <w:t xml:space="preserve"> (DG)</w:t>
      </w:r>
      <w:r w:rsidRPr="00606E78">
        <w:rPr>
          <w:rFonts w:asciiTheme="majorBidi" w:hAnsiTheme="majorBidi" w:cstheme="majorBidi"/>
          <w:sz w:val="24"/>
          <w:szCs w:val="24"/>
        </w:rPr>
        <w:t xml:space="preserve">. </w:t>
      </w: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4893"/>
        <w:gridCol w:w="1663"/>
        <w:gridCol w:w="1468"/>
        <w:gridCol w:w="1470"/>
      </w:tblGrid>
      <w:tr w:rsidR="00A81F84" w:rsidRPr="00606E78" w:rsidTr="00A22088">
        <w:trPr>
          <w:trHeight w:val="300"/>
        </w:trPr>
        <w:tc>
          <w:tcPr>
            <w:tcW w:w="2577" w:type="pct"/>
            <w:vMerge w:val="restart"/>
            <w:tcBorders>
              <w:top w:val="nil"/>
              <w:left w:val="nil"/>
            </w:tcBorders>
            <w:shd w:val="clear" w:color="auto" w:fill="auto"/>
            <w:vAlign w:val="center"/>
            <w:hideMark/>
          </w:tcPr>
          <w:p w:rsidR="00A81F84" w:rsidRPr="00606E78" w:rsidRDefault="00A81F84" w:rsidP="00606E78">
            <w:pPr>
              <w:spacing w:after="0" w:line="360" w:lineRule="auto"/>
              <w:jc w:val="both"/>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 </w:t>
            </w:r>
          </w:p>
        </w:tc>
        <w:tc>
          <w:tcPr>
            <w:tcW w:w="2423" w:type="pct"/>
            <w:gridSpan w:val="3"/>
            <w:shd w:val="clear" w:color="000000" w:fill="EEECE1"/>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0"/>
                <w:szCs w:val="20"/>
                <w:lang w:eastAsia="fr-FR"/>
              </w:rPr>
            </w:pPr>
            <w:r w:rsidRPr="00606E78">
              <w:rPr>
                <w:rFonts w:asciiTheme="majorBidi" w:eastAsia="Times New Roman" w:hAnsiTheme="majorBidi" w:cstheme="majorBidi"/>
                <w:color w:val="000000"/>
                <w:sz w:val="20"/>
                <w:szCs w:val="20"/>
                <w:lang w:eastAsia="fr-FR"/>
              </w:rPr>
              <w:t>les valeurs respectives du D</w:t>
            </w:r>
            <w:r w:rsidRPr="00606E78">
              <w:rPr>
                <w:rFonts w:asciiTheme="majorBidi" w:eastAsia="Times New Roman" w:hAnsiTheme="majorBidi" w:cstheme="majorBidi"/>
                <w:color w:val="000000"/>
                <w:sz w:val="20"/>
                <w:szCs w:val="20"/>
                <w:vertAlign w:val="subscript"/>
                <w:lang w:eastAsia="fr-FR"/>
              </w:rPr>
              <w:t>10</w:t>
            </w:r>
          </w:p>
        </w:tc>
      </w:tr>
      <w:tr w:rsidR="00A81F84" w:rsidRPr="00606E78" w:rsidTr="00A22088">
        <w:trPr>
          <w:trHeight w:val="315"/>
        </w:trPr>
        <w:tc>
          <w:tcPr>
            <w:tcW w:w="2577" w:type="pct"/>
            <w:vMerge/>
            <w:tcBorders>
              <w:left w:val="nil"/>
            </w:tcBorders>
            <w:vAlign w:val="center"/>
            <w:hideMark/>
          </w:tcPr>
          <w:p w:rsidR="00A81F84" w:rsidRPr="00606E78" w:rsidRDefault="00A81F84" w:rsidP="00606E78">
            <w:pPr>
              <w:spacing w:after="0" w:line="360" w:lineRule="auto"/>
              <w:jc w:val="both"/>
              <w:rPr>
                <w:rFonts w:asciiTheme="majorBidi" w:eastAsia="Times New Roman" w:hAnsiTheme="majorBidi" w:cstheme="majorBidi"/>
                <w:color w:val="000000"/>
                <w:sz w:val="24"/>
                <w:szCs w:val="24"/>
                <w:lang w:eastAsia="fr-FR"/>
              </w:rPr>
            </w:pPr>
          </w:p>
        </w:tc>
        <w:tc>
          <w:tcPr>
            <w:tcW w:w="876" w:type="pct"/>
            <w:shd w:val="clear" w:color="000000" w:fill="EEECE1"/>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Essai 1</w:t>
            </w:r>
          </w:p>
        </w:tc>
        <w:tc>
          <w:tcPr>
            <w:tcW w:w="773" w:type="pct"/>
            <w:shd w:val="clear" w:color="000000" w:fill="EEECE1"/>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Essai 2</w:t>
            </w:r>
          </w:p>
        </w:tc>
        <w:tc>
          <w:tcPr>
            <w:tcW w:w="774" w:type="pct"/>
            <w:shd w:val="clear" w:color="000000" w:fill="EEECE1"/>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Essai 3</w:t>
            </w:r>
          </w:p>
        </w:tc>
      </w:tr>
      <w:tr w:rsidR="00A81F84" w:rsidRPr="00606E78" w:rsidTr="00A22088">
        <w:trPr>
          <w:trHeight w:val="300"/>
        </w:trPr>
        <w:tc>
          <w:tcPr>
            <w:tcW w:w="2577" w:type="pct"/>
            <w:shd w:val="clear" w:color="000000" w:fill="EEECE1"/>
            <w:vAlign w:val="center"/>
            <w:hideMark/>
          </w:tcPr>
          <w:p w:rsidR="00A81F84" w:rsidRPr="00606E78" w:rsidRDefault="00A81F84"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 xml:space="preserve">Avant  le 1er cycle imbibition - séchage </w:t>
            </w:r>
          </w:p>
        </w:tc>
        <w:tc>
          <w:tcPr>
            <w:tcW w:w="876" w:type="pct"/>
            <w:shd w:val="clear" w:color="auto" w:fill="auto"/>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10,4</w:t>
            </w:r>
          </w:p>
        </w:tc>
        <w:tc>
          <w:tcPr>
            <w:tcW w:w="773" w:type="pct"/>
            <w:shd w:val="clear" w:color="auto" w:fill="auto"/>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10,1</w:t>
            </w:r>
          </w:p>
        </w:tc>
        <w:tc>
          <w:tcPr>
            <w:tcW w:w="774" w:type="pct"/>
            <w:shd w:val="clear" w:color="auto" w:fill="auto"/>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10</w:t>
            </w:r>
          </w:p>
        </w:tc>
      </w:tr>
      <w:tr w:rsidR="00A81F84" w:rsidRPr="00606E78" w:rsidTr="00A22088">
        <w:trPr>
          <w:trHeight w:val="300"/>
        </w:trPr>
        <w:tc>
          <w:tcPr>
            <w:tcW w:w="2577" w:type="pct"/>
            <w:shd w:val="clear" w:color="000000" w:fill="EEECE1"/>
            <w:vAlign w:val="center"/>
            <w:hideMark/>
          </w:tcPr>
          <w:p w:rsidR="00A81F84" w:rsidRPr="00606E78" w:rsidRDefault="00A81F84"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Après  le 4</w:t>
            </w:r>
            <w:r w:rsidRPr="00606E78">
              <w:rPr>
                <w:rFonts w:asciiTheme="majorBidi" w:eastAsia="Times New Roman" w:hAnsiTheme="majorBidi" w:cstheme="majorBidi"/>
                <w:color w:val="000000"/>
                <w:vertAlign w:val="superscript"/>
                <w:lang w:eastAsia="fr-FR"/>
              </w:rPr>
              <w:t xml:space="preserve">eme </w:t>
            </w:r>
            <w:r w:rsidRPr="00606E78">
              <w:rPr>
                <w:rFonts w:asciiTheme="majorBidi" w:eastAsia="Times New Roman" w:hAnsiTheme="majorBidi" w:cstheme="majorBidi"/>
                <w:color w:val="000000"/>
                <w:lang w:eastAsia="fr-FR"/>
              </w:rPr>
              <w:t>cycle imbibition - séchage</w:t>
            </w:r>
          </w:p>
        </w:tc>
        <w:tc>
          <w:tcPr>
            <w:tcW w:w="876" w:type="pct"/>
            <w:shd w:val="clear" w:color="auto" w:fill="auto"/>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2,9</w:t>
            </w:r>
          </w:p>
        </w:tc>
        <w:tc>
          <w:tcPr>
            <w:tcW w:w="773" w:type="pct"/>
            <w:shd w:val="clear" w:color="auto" w:fill="auto"/>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3,8</w:t>
            </w:r>
          </w:p>
        </w:tc>
        <w:tc>
          <w:tcPr>
            <w:tcW w:w="774" w:type="pct"/>
            <w:shd w:val="clear" w:color="auto" w:fill="auto"/>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2,8</w:t>
            </w:r>
          </w:p>
        </w:tc>
      </w:tr>
      <w:tr w:rsidR="00A81F84" w:rsidRPr="00606E78" w:rsidTr="00A22088">
        <w:trPr>
          <w:trHeight w:val="315"/>
        </w:trPr>
        <w:tc>
          <w:tcPr>
            <w:tcW w:w="2577" w:type="pct"/>
            <w:shd w:val="clear" w:color="000000" w:fill="EEECE1"/>
            <w:vAlign w:val="center"/>
            <w:hideMark/>
          </w:tcPr>
          <w:p w:rsidR="00A81F84" w:rsidRPr="00606E78" w:rsidRDefault="008F18AE" w:rsidP="00606E78">
            <w:pPr>
              <w:spacing w:after="0" w:line="360" w:lineRule="auto"/>
              <w:jc w:val="both"/>
              <w:rPr>
                <w:rFonts w:asciiTheme="majorBidi" w:eastAsia="Times New Roman" w:hAnsiTheme="majorBidi" w:cstheme="majorBidi"/>
                <w:color w:val="000000"/>
                <w:lang w:eastAsia="fr-FR"/>
              </w:rPr>
            </w:pPr>
            <w:r w:rsidRPr="00606E78">
              <w:rPr>
                <w:rFonts w:asciiTheme="majorBidi" w:hAnsiTheme="majorBidi" w:cstheme="majorBidi"/>
                <w:sz w:val="24"/>
                <w:szCs w:val="24"/>
              </w:rPr>
              <w:t>Le coefficient de dégradabilité (DG)</w:t>
            </w:r>
          </w:p>
        </w:tc>
        <w:tc>
          <w:tcPr>
            <w:tcW w:w="876" w:type="pct"/>
            <w:shd w:val="clear" w:color="auto" w:fill="auto"/>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3,5</w:t>
            </w:r>
          </w:p>
        </w:tc>
        <w:tc>
          <w:tcPr>
            <w:tcW w:w="773" w:type="pct"/>
            <w:shd w:val="clear" w:color="auto" w:fill="auto"/>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2,75</w:t>
            </w:r>
          </w:p>
        </w:tc>
        <w:tc>
          <w:tcPr>
            <w:tcW w:w="774" w:type="pct"/>
            <w:shd w:val="clear" w:color="auto" w:fill="auto"/>
            <w:vAlign w:val="center"/>
            <w:hideMark/>
          </w:tcPr>
          <w:p w:rsidR="00A81F84" w:rsidRPr="00606E78" w:rsidRDefault="00A81F84" w:rsidP="002F312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3,5</w:t>
            </w:r>
          </w:p>
        </w:tc>
      </w:tr>
    </w:tbl>
    <w:p w:rsidR="002800E2" w:rsidRPr="00606E78" w:rsidRDefault="002800E2" w:rsidP="00606E78">
      <w:pPr>
        <w:spacing w:after="0" w:line="360" w:lineRule="auto"/>
        <w:jc w:val="both"/>
        <w:rPr>
          <w:rFonts w:asciiTheme="majorBidi" w:hAnsiTheme="majorBidi" w:cstheme="majorBidi"/>
          <w:b/>
        </w:rPr>
      </w:pPr>
    </w:p>
    <w:p w:rsidR="002800E2" w:rsidRPr="00606E78" w:rsidRDefault="00610C8D" w:rsidP="005C5FEF">
      <w:pPr>
        <w:spacing w:after="0" w:line="360" w:lineRule="auto"/>
        <w:jc w:val="center"/>
        <w:outlineLvl w:val="0"/>
        <w:rPr>
          <w:rFonts w:asciiTheme="majorBidi" w:hAnsiTheme="majorBidi" w:cstheme="majorBidi"/>
          <w:b/>
          <w:bCs/>
        </w:rPr>
      </w:pPr>
      <w:bookmarkStart w:id="48" w:name="_Toc326771068"/>
      <w:bookmarkStart w:id="49" w:name="_Toc326771265"/>
      <w:r w:rsidRPr="00606E78">
        <w:rPr>
          <w:rFonts w:asciiTheme="majorBidi" w:hAnsiTheme="majorBidi" w:cstheme="majorBidi"/>
          <w:b/>
        </w:rPr>
        <w:t>Tableau I</w:t>
      </w:r>
      <w:r w:rsidR="00391784" w:rsidRPr="00606E78">
        <w:rPr>
          <w:rFonts w:asciiTheme="majorBidi" w:hAnsiTheme="majorBidi" w:cstheme="majorBidi"/>
          <w:b/>
        </w:rPr>
        <w:t>I</w:t>
      </w:r>
      <w:r w:rsidRPr="00606E78">
        <w:rPr>
          <w:rFonts w:asciiTheme="majorBidi" w:hAnsiTheme="majorBidi" w:cstheme="majorBidi"/>
          <w:b/>
        </w:rPr>
        <w:t>I.</w:t>
      </w:r>
      <w:r w:rsidR="00391784" w:rsidRPr="00606E78">
        <w:rPr>
          <w:rFonts w:asciiTheme="majorBidi" w:hAnsiTheme="majorBidi" w:cstheme="majorBidi"/>
          <w:b/>
        </w:rPr>
        <w:t>8 </w:t>
      </w:r>
      <w:r w:rsidR="00B42AB1" w:rsidRPr="00606E78">
        <w:rPr>
          <w:rFonts w:asciiTheme="majorBidi" w:hAnsiTheme="majorBidi" w:cstheme="majorBidi"/>
          <w:b/>
        </w:rPr>
        <w:t>:</w:t>
      </w:r>
      <w:r w:rsidR="00B42AB1" w:rsidRPr="00606E78">
        <w:rPr>
          <w:rFonts w:asciiTheme="majorBidi" w:hAnsiTheme="majorBidi" w:cstheme="majorBidi"/>
          <w:b/>
          <w:bCs/>
        </w:rPr>
        <w:t xml:space="preserve"> Résultats</w:t>
      </w:r>
      <w:r w:rsidRPr="00606E78">
        <w:rPr>
          <w:rFonts w:asciiTheme="majorBidi" w:hAnsiTheme="majorBidi" w:cstheme="majorBidi"/>
          <w:b/>
          <w:bCs/>
        </w:rPr>
        <w:t xml:space="preserve"> du coefficient de dégradabilité</w:t>
      </w:r>
      <w:r w:rsidR="000B5AD3" w:rsidRPr="00606E78">
        <w:rPr>
          <w:rFonts w:asciiTheme="majorBidi" w:hAnsiTheme="majorBidi" w:cstheme="majorBidi"/>
          <w:b/>
          <w:bCs/>
        </w:rPr>
        <w:t>.</w:t>
      </w:r>
      <w:bookmarkEnd w:id="48"/>
      <w:bookmarkEnd w:id="49"/>
    </w:p>
    <w:p w:rsidR="00610C8D" w:rsidRPr="00606E78" w:rsidRDefault="00610C8D" w:rsidP="00606E78">
      <w:pPr>
        <w:spacing w:after="0" w:line="360" w:lineRule="auto"/>
        <w:jc w:val="both"/>
        <w:rPr>
          <w:rFonts w:asciiTheme="majorBidi" w:hAnsiTheme="majorBidi" w:cstheme="majorBidi"/>
          <w:b/>
        </w:rPr>
      </w:pPr>
    </w:p>
    <w:p w:rsidR="00610C8D" w:rsidRDefault="00610C8D" w:rsidP="00606E78">
      <w:pPr>
        <w:tabs>
          <w:tab w:val="left" w:pos="570"/>
        </w:tabs>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Le tableau III</w:t>
      </w:r>
      <w:r w:rsidR="006A3C80" w:rsidRPr="00606E78">
        <w:rPr>
          <w:rFonts w:asciiTheme="majorBidi" w:hAnsiTheme="majorBidi" w:cstheme="majorBidi"/>
          <w:sz w:val="24"/>
          <w:szCs w:val="24"/>
        </w:rPr>
        <w:t>.9</w:t>
      </w:r>
      <w:r w:rsidR="00A22088">
        <w:rPr>
          <w:rFonts w:asciiTheme="majorBidi" w:hAnsiTheme="majorBidi" w:cstheme="majorBidi"/>
          <w:sz w:val="24"/>
          <w:szCs w:val="24"/>
        </w:rPr>
        <w:t xml:space="preserve"> </w:t>
      </w:r>
      <w:r w:rsidR="00951172">
        <w:rPr>
          <w:rFonts w:asciiTheme="majorBidi" w:hAnsiTheme="majorBidi" w:cstheme="majorBidi"/>
          <w:sz w:val="24"/>
          <w:szCs w:val="24"/>
        </w:rPr>
        <w:t>R</w:t>
      </w:r>
      <w:r w:rsidRPr="00606E78">
        <w:rPr>
          <w:rFonts w:asciiTheme="majorBidi" w:hAnsiTheme="majorBidi" w:cstheme="majorBidi"/>
          <w:sz w:val="24"/>
          <w:szCs w:val="24"/>
        </w:rPr>
        <w:t>ésume les caractéristiques d’identification des essais effectués sur le sol témoin étudi</w:t>
      </w:r>
      <w:r w:rsidR="00C7069F" w:rsidRPr="00606E78">
        <w:rPr>
          <w:rFonts w:asciiTheme="majorBidi" w:hAnsiTheme="majorBidi" w:cstheme="majorBidi"/>
          <w:sz w:val="24"/>
          <w:szCs w:val="24"/>
        </w:rPr>
        <w:t>e</w:t>
      </w:r>
      <w:r w:rsidRPr="00606E78">
        <w:rPr>
          <w:rFonts w:asciiTheme="majorBidi" w:hAnsiTheme="majorBidi" w:cstheme="majorBidi"/>
          <w:sz w:val="24"/>
          <w:szCs w:val="24"/>
        </w:rPr>
        <w:t>.</w:t>
      </w:r>
    </w:p>
    <w:p w:rsidR="00951172" w:rsidRDefault="00951172" w:rsidP="00606E78">
      <w:pPr>
        <w:tabs>
          <w:tab w:val="left" w:pos="570"/>
        </w:tabs>
        <w:spacing w:after="0" w:line="360" w:lineRule="auto"/>
        <w:ind w:firstLine="567"/>
        <w:jc w:val="both"/>
        <w:rPr>
          <w:rFonts w:asciiTheme="majorBidi" w:hAnsiTheme="majorBidi" w:cstheme="majorBidi"/>
          <w:sz w:val="24"/>
          <w:szCs w:val="24"/>
        </w:rPr>
      </w:pPr>
    </w:p>
    <w:p w:rsidR="00951172" w:rsidRDefault="00951172" w:rsidP="00606E78">
      <w:pPr>
        <w:tabs>
          <w:tab w:val="left" w:pos="570"/>
        </w:tabs>
        <w:spacing w:after="0" w:line="360" w:lineRule="auto"/>
        <w:ind w:firstLine="567"/>
        <w:jc w:val="both"/>
        <w:rPr>
          <w:rFonts w:asciiTheme="majorBidi" w:hAnsiTheme="majorBidi" w:cstheme="majorBidi"/>
          <w:sz w:val="24"/>
          <w:szCs w:val="24"/>
        </w:rPr>
      </w:pPr>
    </w:p>
    <w:p w:rsidR="005C5FEF" w:rsidRPr="00606E78" w:rsidRDefault="005C5FEF" w:rsidP="00606E78">
      <w:pPr>
        <w:tabs>
          <w:tab w:val="left" w:pos="570"/>
        </w:tabs>
        <w:spacing w:after="0" w:line="360" w:lineRule="auto"/>
        <w:ind w:firstLine="567"/>
        <w:jc w:val="both"/>
        <w:rPr>
          <w:rFonts w:asciiTheme="majorBidi" w:hAnsiTheme="majorBidi" w:cstheme="majorBidi"/>
          <w:sz w:val="24"/>
          <w:szCs w:val="24"/>
        </w:rPr>
      </w:pPr>
    </w:p>
    <w:p w:rsidR="00C7069F" w:rsidRPr="00606E78" w:rsidRDefault="00C7069F" w:rsidP="00606E78">
      <w:pPr>
        <w:tabs>
          <w:tab w:val="left" w:pos="570"/>
        </w:tabs>
        <w:spacing w:after="0" w:line="360" w:lineRule="auto"/>
        <w:ind w:firstLine="567"/>
        <w:jc w:val="both"/>
        <w:rPr>
          <w:rFonts w:asciiTheme="majorBidi" w:hAnsiTheme="majorBidi" w:cstheme="majorBidi"/>
          <w:sz w:val="24"/>
          <w:szCs w:val="24"/>
        </w:rPr>
      </w:pPr>
    </w:p>
    <w:tbl>
      <w:tblPr>
        <w:tblStyle w:val="Grilledutableau"/>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103"/>
        <w:gridCol w:w="3816"/>
      </w:tblGrid>
      <w:tr w:rsidR="00610C8D" w:rsidRPr="00606E78" w:rsidTr="00DF686E">
        <w:trPr>
          <w:trHeight w:val="262"/>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b/>
                <w:bCs/>
              </w:rPr>
            </w:pPr>
            <w:r w:rsidRPr="00606E78">
              <w:rPr>
                <w:rFonts w:asciiTheme="majorBidi" w:hAnsiTheme="majorBidi" w:cstheme="majorBidi"/>
              </w:rPr>
              <w:t>Profondeur (m)</w:t>
            </w:r>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b/>
                <w:bCs/>
              </w:rPr>
            </w:pPr>
            <w:r w:rsidRPr="00606E78">
              <w:rPr>
                <w:rFonts w:asciiTheme="majorBidi" w:hAnsiTheme="majorBidi" w:cstheme="majorBidi"/>
              </w:rPr>
              <w:t>1,</w:t>
            </w:r>
            <w:r w:rsidR="009347BF" w:rsidRPr="00606E78">
              <w:rPr>
                <w:rFonts w:asciiTheme="majorBidi" w:hAnsiTheme="majorBidi" w:cstheme="majorBidi"/>
              </w:rPr>
              <w:t>3</w:t>
            </w:r>
            <w:r w:rsidRPr="00606E78">
              <w:rPr>
                <w:rFonts w:asciiTheme="majorBidi" w:hAnsiTheme="majorBidi" w:cstheme="majorBidi"/>
              </w:rPr>
              <w:t>0-</w:t>
            </w:r>
            <w:r w:rsidR="009347BF" w:rsidRPr="00606E78">
              <w:rPr>
                <w:rFonts w:asciiTheme="majorBidi" w:hAnsiTheme="majorBidi" w:cstheme="majorBidi"/>
              </w:rPr>
              <w:t>1</w:t>
            </w:r>
            <w:r w:rsidRPr="00606E78">
              <w:rPr>
                <w:rFonts w:asciiTheme="majorBidi" w:hAnsiTheme="majorBidi" w:cstheme="majorBidi"/>
              </w:rPr>
              <w:t>,</w:t>
            </w:r>
            <w:r w:rsidR="009347BF" w:rsidRPr="00606E78">
              <w:rPr>
                <w:rFonts w:asciiTheme="majorBidi" w:hAnsiTheme="majorBidi" w:cstheme="majorBidi"/>
              </w:rPr>
              <w:t>7</w:t>
            </w:r>
            <w:r w:rsidRPr="00606E78">
              <w:rPr>
                <w:rFonts w:asciiTheme="majorBidi" w:hAnsiTheme="majorBidi" w:cstheme="majorBidi"/>
              </w:rPr>
              <w:t>0</w:t>
            </w:r>
          </w:p>
        </w:tc>
      </w:tr>
      <w:tr w:rsidR="00610C8D" w:rsidRPr="00606E78" w:rsidTr="00DF686E">
        <w:trPr>
          <w:trHeight w:val="329"/>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b/>
                <w:bCs/>
              </w:rPr>
            </w:pPr>
            <w:r w:rsidRPr="00606E78">
              <w:rPr>
                <w:rFonts w:asciiTheme="majorBidi" w:hAnsiTheme="majorBidi" w:cstheme="majorBidi"/>
              </w:rPr>
              <w:t xml:space="preserve">Teneur en eau naturel </w:t>
            </w:r>
            <w:proofErr w:type="spellStart"/>
            <w:r w:rsidRPr="00606E78">
              <w:rPr>
                <w:rFonts w:asciiTheme="majorBidi" w:hAnsiTheme="majorBidi" w:cstheme="majorBidi"/>
              </w:rPr>
              <w:t>W</w:t>
            </w:r>
            <w:r w:rsidRPr="00606E78">
              <w:rPr>
                <w:rFonts w:asciiTheme="majorBidi" w:hAnsiTheme="majorBidi" w:cstheme="majorBidi"/>
                <w:vertAlign w:val="subscript"/>
              </w:rPr>
              <w:t>nat</w:t>
            </w:r>
            <w:proofErr w:type="spellEnd"/>
            <w:r w:rsidRPr="00606E78">
              <w:rPr>
                <w:rFonts w:asciiTheme="majorBidi" w:hAnsiTheme="majorBidi" w:cstheme="majorBidi"/>
              </w:rPr>
              <w:t>(%)</w:t>
            </w:r>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b/>
                <w:bCs/>
              </w:rPr>
            </w:pPr>
            <w:r w:rsidRPr="00606E78">
              <w:rPr>
                <w:rFonts w:asciiTheme="majorBidi" w:hAnsiTheme="majorBidi" w:cstheme="majorBidi"/>
              </w:rPr>
              <w:t>13,3</w:t>
            </w:r>
            <w:r w:rsidR="009347BF" w:rsidRPr="00606E78">
              <w:rPr>
                <w:rFonts w:asciiTheme="majorBidi" w:hAnsiTheme="majorBidi" w:cstheme="majorBidi"/>
              </w:rPr>
              <w:t>36</w:t>
            </w:r>
          </w:p>
        </w:tc>
      </w:tr>
      <w:tr w:rsidR="00610C8D" w:rsidRPr="00606E78" w:rsidTr="00DF686E">
        <w:trPr>
          <w:trHeight w:val="347"/>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b/>
                <w:bCs/>
              </w:rPr>
            </w:pPr>
            <w:r w:rsidRPr="00606E78">
              <w:rPr>
                <w:rFonts w:asciiTheme="majorBidi" w:hAnsiTheme="majorBidi" w:cstheme="majorBidi"/>
              </w:rPr>
              <w:t xml:space="preserve">Poids volumique humide </w:t>
            </w:r>
            <m:oMath>
              <m:sSub>
                <m:sSubPr>
                  <m:ctrlPr>
                    <w:rPr>
                      <w:rFonts w:ascii="Cambria Math" w:hAnsi="Cambria Math" w:cstheme="majorBidi"/>
                      <w:i/>
                    </w:rPr>
                  </m:ctrlPr>
                </m:sSubPr>
                <m:e>
                  <m:r>
                    <m:rPr>
                      <m:sty m:val="p"/>
                    </m:rPr>
                    <w:rPr>
                      <w:rFonts w:ascii="Cambria Math" w:hAnsi="Cambria Math" w:cstheme="majorBidi"/>
                      <w:lang w:bidi="ar-DZ"/>
                    </w:rPr>
                    <m:t>γ</m:t>
                  </m:r>
                </m:e>
                <m:sub>
                  <m:r>
                    <m:rPr>
                      <m:sty m:val="p"/>
                    </m:rPr>
                    <w:rPr>
                      <w:rFonts w:ascii="Cambria Math" w:hAnsi="Cambria Math" w:cstheme="majorBidi"/>
                      <w:vertAlign w:val="subscript"/>
                      <w:lang w:bidi="ar-DZ"/>
                    </w:rPr>
                    <m:t>h</m:t>
                  </m:r>
                </m:sub>
              </m:sSub>
            </m:oMath>
            <w:r w:rsidRPr="00606E78">
              <w:rPr>
                <w:rFonts w:asciiTheme="majorBidi" w:hAnsiTheme="majorBidi" w:cstheme="majorBidi"/>
                <w:lang w:bidi="ar-DZ"/>
              </w:rPr>
              <w:t>(g/cm</w:t>
            </w:r>
            <w:r w:rsidRPr="00606E78">
              <w:rPr>
                <w:rFonts w:asciiTheme="majorBidi" w:hAnsiTheme="majorBidi" w:cstheme="majorBidi"/>
                <w:vertAlign w:val="superscript"/>
                <w:lang w:bidi="ar-DZ"/>
              </w:rPr>
              <w:t>3</w:t>
            </w:r>
            <w:r w:rsidRPr="00606E78">
              <w:rPr>
                <w:rFonts w:asciiTheme="majorBidi" w:hAnsiTheme="majorBidi" w:cstheme="majorBidi"/>
                <w:lang w:bidi="ar-DZ"/>
              </w:rPr>
              <w:t>)</w:t>
            </w:r>
          </w:p>
        </w:tc>
        <w:tc>
          <w:tcPr>
            <w:tcW w:w="3816" w:type="dxa"/>
            <w:shd w:val="clear" w:color="auto" w:fill="EEECE1" w:themeFill="background2"/>
            <w:vAlign w:val="center"/>
          </w:tcPr>
          <w:p w:rsidR="00610C8D" w:rsidRPr="00606E78" w:rsidRDefault="00307AFB" w:rsidP="002F3124">
            <w:pPr>
              <w:tabs>
                <w:tab w:val="left" w:pos="570"/>
              </w:tabs>
              <w:spacing w:line="360" w:lineRule="auto"/>
              <w:jc w:val="center"/>
              <w:rPr>
                <w:rFonts w:asciiTheme="majorBidi" w:hAnsiTheme="majorBidi" w:cstheme="majorBidi"/>
                <w:b/>
                <w:bCs/>
              </w:rPr>
            </w:pPr>
            <w:r w:rsidRPr="00606E78">
              <w:rPr>
                <w:rFonts w:asciiTheme="majorBidi" w:hAnsiTheme="majorBidi" w:cstheme="majorBidi"/>
              </w:rPr>
              <w:t>2,229</w:t>
            </w:r>
          </w:p>
        </w:tc>
      </w:tr>
      <w:tr w:rsidR="00610C8D" w:rsidRPr="00606E78" w:rsidTr="00DF686E">
        <w:trPr>
          <w:trHeight w:val="329"/>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b/>
                <w:bCs/>
              </w:rPr>
            </w:pPr>
            <w:r w:rsidRPr="00606E78">
              <w:rPr>
                <w:rFonts w:asciiTheme="majorBidi" w:hAnsiTheme="majorBidi" w:cstheme="majorBidi"/>
              </w:rPr>
              <w:t xml:space="preserve">Poids volumique sec </w:t>
            </w:r>
            <m:oMath>
              <m:sSub>
                <m:sSubPr>
                  <m:ctrlPr>
                    <w:rPr>
                      <w:rFonts w:ascii="Cambria Math" w:hAnsi="Cambria Math" w:cstheme="majorBidi"/>
                      <w:i/>
                    </w:rPr>
                  </m:ctrlPr>
                </m:sSubPr>
                <m:e>
                  <m:r>
                    <m:rPr>
                      <m:sty m:val="p"/>
                    </m:rPr>
                    <w:rPr>
                      <w:rFonts w:ascii="Cambria Math" w:hAnsi="Cambria Math" w:cstheme="majorBidi"/>
                      <w:lang w:bidi="ar-DZ"/>
                    </w:rPr>
                    <m:t>γ</m:t>
                  </m:r>
                </m:e>
                <m:sub>
                  <m:r>
                    <m:rPr>
                      <m:sty m:val="p"/>
                    </m:rPr>
                    <w:rPr>
                      <w:rFonts w:ascii="Cambria Math" w:hAnsi="Cambria Math" w:cstheme="majorBidi"/>
                      <w:vertAlign w:val="subscript"/>
                      <w:lang w:bidi="ar-DZ"/>
                    </w:rPr>
                    <m:t>d</m:t>
                  </m:r>
                </m:sub>
              </m:sSub>
            </m:oMath>
            <w:r w:rsidRPr="00606E78">
              <w:rPr>
                <w:rFonts w:asciiTheme="majorBidi" w:hAnsiTheme="majorBidi" w:cstheme="majorBidi"/>
                <w:lang w:bidi="ar-DZ"/>
              </w:rPr>
              <w:t>(g/cm</w:t>
            </w:r>
            <w:r w:rsidRPr="00606E78">
              <w:rPr>
                <w:rFonts w:asciiTheme="majorBidi" w:hAnsiTheme="majorBidi" w:cstheme="majorBidi"/>
                <w:vertAlign w:val="superscript"/>
                <w:lang w:bidi="ar-DZ"/>
              </w:rPr>
              <w:t>3</w:t>
            </w:r>
            <w:r w:rsidRPr="00606E78">
              <w:rPr>
                <w:rFonts w:asciiTheme="majorBidi" w:hAnsiTheme="majorBidi" w:cstheme="majorBidi"/>
                <w:lang w:bidi="ar-DZ"/>
              </w:rPr>
              <w:t>)</w:t>
            </w:r>
          </w:p>
        </w:tc>
        <w:tc>
          <w:tcPr>
            <w:tcW w:w="3816" w:type="dxa"/>
            <w:shd w:val="clear" w:color="auto" w:fill="EEECE1" w:themeFill="background2"/>
            <w:vAlign w:val="center"/>
          </w:tcPr>
          <w:p w:rsidR="00610C8D" w:rsidRPr="00606E78" w:rsidRDefault="00307AFB" w:rsidP="002F3124">
            <w:pPr>
              <w:tabs>
                <w:tab w:val="left" w:pos="570"/>
              </w:tabs>
              <w:spacing w:line="360" w:lineRule="auto"/>
              <w:jc w:val="center"/>
              <w:rPr>
                <w:rFonts w:asciiTheme="majorBidi" w:hAnsiTheme="majorBidi" w:cstheme="majorBidi"/>
                <w:b/>
                <w:bCs/>
              </w:rPr>
            </w:pPr>
            <w:r w:rsidRPr="00606E78">
              <w:rPr>
                <w:rFonts w:asciiTheme="majorBidi" w:hAnsiTheme="majorBidi" w:cstheme="majorBidi"/>
              </w:rPr>
              <w:t>1,967</w:t>
            </w:r>
          </w:p>
        </w:tc>
      </w:tr>
      <w:tr w:rsidR="00610C8D" w:rsidRPr="00606E78" w:rsidTr="00DF686E">
        <w:trPr>
          <w:trHeight w:val="347"/>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b/>
                <w:bCs/>
              </w:rPr>
            </w:pPr>
            <w:r w:rsidRPr="00606E78">
              <w:rPr>
                <w:rFonts w:asciiTheme="majorBidi" w:hAnsiTheme="majorBidi" w:cstheme="majorBidi"/>
              </w:rPr>
              <w:t xml:space="preserve">Limite de liquidité </w:t>
            </w:r>
            <w:proofErr w:type="spellStart"/>
            <w:r w:rsidRPr="00606E78">
              <w:rPr>
                <w:rFonts w:asciiTheme="majorBidi" w:hAnsiTheme="majorBidi" w:cstheme="majorBidi"/>
              </w:rPr>
              <w:t>w</w:t>
            </w:r>
            <w:r w:rsidRPr="00606E78">
              <w:rPr>
                <w:rFonts w:asciiTheme="majorBidi" w:hAnsiTheme="majorBidi" w:cstheme="majorBidi"/>
                <w:vertAlign w:val="subscript"/>
              </w:rPr>
              <w:t>L</w:t>
            </w:r>
            <w:proofErr w:type="spellEnd"/>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b/>
                <w:bCs/>
              </w:rPr>
            </w:pPr>
            <w:r w:rsidRPr="00606E78">
              <w:rPr>
                <w:rFonts w:asciiTheme="majorBidi" w:hAnsiTheme="majorBidi" w:cstheme="majorBidi"/>
              </w:rPr>
              <w:t>83,74</w:t>
            </w:r>
          </w:p>
        </w:tc>
      </w:tr>
      <w:tr w:rsidR="00610C8D" w:rsidRPr="00606E78" w:rsidTr="00DF686E">
        <w:trPr>
          <w:trHeight w:val="329"/>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b/>
                <w:bCs/>
              </w:rPr>
            </w:pPr>
            <w:r w:rsidRPr="00606E78">
              <w:rPr>
                <w:rFonts w:asciiTheme="majorBidi" w:hAnsiTheme="majorBidi" w:cstheme="majorBidi"/>
              </w:rPr>
              <w:t xml:space="preserve">Limite de plasticité </w:t>
            </w:r>
            <w:proofErr w:type="spellStart"/>
            <w:r w:rsidRPr="00606E78">
              <w:rPr>
                <w:rFonts w:asciiTheme="majorBidi" w:hAnsiTheme="majorBidi" w:cstheme="majorBidi"/>
              </w:rPr>
              <w:t>w</w:t>
            </w:r>
            <w:r w:rsidRPr="00606E78">
              <w:rPr>
                <w:rFonts w:asciiTheme="majorBidi" w:hAnsiTheme="majorBidi" w:cstheme="majorBidi"/>
                <w:vertAlign w:val="subscript"/>
              </w:rPr>
              <w:t>P</w:t>
            </w:r>
            <w:proofErr w:type="spellEnd"/>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b/>
                <w:bCs/>
              </w:rPr>
            </w:pPr>
            <w:r w:rsidRPr="00606E78">
              <w:rPr>
                <w:rFonts w:asciiTheme="majorBidi" w:hAnsiTheme="majorBidi" w:cstheme="majorBidi"/>
              </w:rPr>
              <w:t>32,79</w:t>
            </w:r>
          </w:p>
        </w:tc>
      </w:tr>
      <w:tr w:rsidR="00610C8D" w:rsidRPr="00606E78" w:rsidTr="00DF686E">
        <w:trPr>
          <w:trHeight w:val="347"/>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b/>
                <w:bCs/>
              </w:rPr>
            </w:pPr>
            <w:r w:rsidRPr="00606E78">
              <w:rPr>
                <w:rFonts w:asciiTheme="majorBidi" w:hAnsiTheme="majorBidi" w:cstheme="majorBidi"/>
              </w:rPr>
              <w:t xml:space="preserve">Indice de plasticité </w:t>
            </w:r>
            <w:proofErr w:type="spellStart"/>
            <w:r w:rsidRPr="00606E78">
              <w:rPr>
                <w:rFonts w:asciiTheme="majorBidi" w:hAnsiTheme="majorBidi" w:cstheme="majorBidi"/>
              </w:rPr>
              <w:t>I</w:t>
            </w:r>
            <w:r w:rsidRPr="00606E78">
              <w:rPr>
                <w:rFonts w:asciiTheme="majorBidi" w:hAnsiTheme="majorBidi" w:cstheme="majorBidi"/>
                <w:vertAlign w:val="subscript"/>
              </w:rPr>
              <w:t>p</w:t>
            </w:r>
            <w:proofErr w:type="spellEnd"/>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b/>
                <w:bCs/>
              </w:rPr>
            </w:pPr>
            <w:r w:rsidRPr="00606E78">
              <w:rPr>
                <w:rFonts w:asciiTheme="majorBidi" w:hAnsiTheme="majorBidi" w:cstheme="majorBidi"/>
              </w:rPr>
              <w:t>50,95</w:t>
            </w:r>
          </w:p>
        </w:tc>
      </w:tr>
      <w:tr w:rsidR="00610C8D" w:rsidRPr="00606E78" w:rsidTr="00DF686E">
        <w:trPr>
          <w:trHeight w:val="329"/>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b/>
                <w:bCs/>
              </w:rPr>
            </w:pPr>
            <w:r w:rsidRPr="00606E78">
              <w:rPr>
                <w:rFonts w:asciiTheme="majorBidi" w:hAnsiTheme="majorBidi" w:cstheme="majorBidi"/>
              </w:rPr>
              <w:t>Valeur de Bleu de méthylène VBS</w:t>
            </w:r>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b/>
                <w:bCs/>
              </w:rPr>
            </w:pPr>
            <w:r w:rsidRPr="00606E78">
              <w:rPr>
                <w:rFonts w:asciiTheme="majorBidi" w:hAnsiTheme="majorBidi" w:cstheme="majorBidi"/>
              </w:rPr>
              <w:t>8,31</w:t>
            </w:r>
          </w:p>
        </w:tc>
      </w:tr>
      <w:tr w:rsidR="006A3C80" w:rsidRPr="00606E78" w:rsidTr="00DF686E">
        <w:trPr>
          <w:trHeight w:val="247"/>
          <w:jc w:val="center"/>
        </w:trPr>
        <w:tc>
          <w:tcPr>
            <w:tcW w:w="4103" w:type="dxa"/>
            <w:vAlign w:val="center"/>
          </w:tcPr>
          <w:p w:rsidR="006A3C80" w:rsidRPr="00606E78" w:rsidRDefault="00546BDD" w:rsidP="00606E78">
            <w:pPr>
              <w:tabs>
                <w:tab w:val="left" w:pos="570"/>
              </w:tabs>
              <w:spacing w:line="360" w:lineRule="auto"/>
              <w:jc w:val="both"/>
              <w:rPr>
                <w:rFonts w:asciiTheme="majorBidi" w:hAnsiTheme="majorBidi" w:cstheme="majorBidi"/>
              </w:rPr>
            </w:pPr>
            <w:r w:rsidRPr="00606E78">
              <w:rPr>
                <w:rFonts w:asciiTheme="majorBidi" w:hAnsiTheme="majorBidi" w:cstheme="majorBidi"/>
              </w:rPr>
              <w:t xml:space="preserve">la surface spécifique </w:t>
            </w:r>
          </w:p>
        </w:tc>
        <w:tc>
          <w:tcPr>
            <w:tcW w:w="3816" w:type="dxa"/>
            <w:shd w:val="clear" w:color="auto" w:fill="EEECE1" w:themeFill="background2"/>
            <w:vAlign w:val="center"/>
          </w:tcPr>
          <w:p w:rsidR="006A3C80" w:rsidRPr="00606E78" w:rsidRDefault="00546BDD" w:rsidP="002F3124">
            <w:pPr>
              <w:tabs>
                <w:tab w:val="left" w:pos="570"/>
              </w:tabs>
              <w:spacing w:line="360" w:lineRule="auto"/>
              <w:jc w:val="center"/>
              <w:rPr>
                <w:rFonts w:asciiTheme="majorBidi" w:hAnsiTheme="majorBidi" w:cstheme="majorBidi"/>
              </w:rPr>
            </w:pPr>
            <w:r w:rsidRPr="00606E78">
              <w:rPr>
                <w:rFonts w:asciiTheme="majorBidi" w:hAnsiTheme="majorBidi" w:cstheme="majorBidi"/>
              </w:rPr>
              <w:t>173,84</w:t>
            </w:r>
          </w:p>
        </w:tc>
      </w:tr>
      <w:tr w:rsidR="00610C8D" w:rsidRPr="00606E78" w:rsidTr="00DF686E">
        <w:trPr>
          <w:trHeight w:val="347"/>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rPr>
            </w:pPr>
            <w:r w:rsidRPr="00606E78">
              <w:rPr>
                <w:rFonts w:asciiTheme="majorBidi" w:hAnsiTheme="majorBidi" w:cstheme="majorBidi"/>
              </w:rPr>
              <w:t>Passants à 2mm (%)</w:t>
            </w:r>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rPr>
            </w:pPr>
            <w:r w:rsidRPr="00606E78">
              <w:rPr>
                <w:rFonts w:asciiTheme="majorBidi" w:hAnsiTheme="majorBidi" w:cstheme="majorBidi"/>
              </w:rPr>
              <w:t>95,97</w:t>
            </w:r>
          </w:p>
        </w:tc>
      </w:tr>
      <w:tr w:rsidR="00610C8D" w:rsidRPr="00606E78" w:rsidTr="00DF686E">
        <w:trPr>
          <w:trHeight w:val="329"/>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rPr>
            </w:pPr>
            <w:r w:rsidRPr="00606E78">
              <w:rPr>
                <w:rFonts w:asciiTheme="majorBidi" w:hAnsiTheme="majorBidi" w:cstheme="majorBidi"/>
              </w:rPr>
              <w:t>Passants à 0,2mm (%)</w:t>
            </w:r>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rPr>
            </w:pPr>
            <w:r w:rsidRPr="00606E78">
              <w:rPr>
                <w:rFonts w:asciiTheme="majorBidi" w:hAnsiTheme="majorBidi" w:cstheme="majorBidi"/>
              </w:rPr>
              <w:t>85,25</w:t>
            </w:r>
          </w:p>
        </w:tc>
      </w:tr>
      <w:tr w:rsidR="00610C8D" w:rsidRPr="00606E78" w:rsidTr="00DF686E">
        <w:trPr>
          <w:trHeight w:val="347"/>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rPr>
            </w:pPr>
            <w:r w:rsidRPr="00606E78">
              <w:rPr>
                <w:rFonts w:asciiTheme="majorBidi" w:hAnsiTheme="majorBidi" w:cstheme="majorBidi"/>
              </w:rPr>
              <w:t>Passants à 80µm (%)</w:t>
            </w:r>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rPr>
            </w:pPr>
            <w:r w:rsidRPr="00606E78">
              <w:rPr>
                <w:rFonts w:asciiTheme="majorBidi" w:hAnsiTheme="majorBidi" w:cstheme="majorBidi"/>
              </w:rPr>
              <w:t>81,61</w:t>
            </w:r>
          </w:p>
        </w:tc>
      </w:tr>
      <w:tr w:rsidR="00610C8D" w:rsidRPr="00606E78" w:rsidTr="00DF686E">
        <w:trPr>
          <w:trHeight w:val="312"/>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rPr>
            </w:pPr>
            <w:r w:rsidRPr="00606E78">
              <w:rPr>
                <w:rFonts w:asciiTheme="majorBidi" w:hAnsiTheme="majorBidi" w:cstheme="majorBidi"/>
              </w:rPr>
              <w:t>Passants à  2µm (%)</w:t>
            </w:r>
          </w:p>
        </w:tc>
        <w:tc>
          <w:tcPr>
            <w:tcW w:w="3816" w:type="dxa"/>
            <w:shd w:val="clear" w:color="auto" w:fill="EEECE1" w:themeFill="background2"/>
            <w:vAlign w:val="center"/>
          </w:tcPr>
          <w:p w:rsidR="00610C8D" w:rsidRPr="00606E78" w:rsidRDefault="00D70F42" w:rsidP="002F3124">
            <w:pPr>
              <w:tabs>
                <w:tab w:val="left" w:pos="570"/>
              </w:tabs>
              <w:spacing w:line="360" w:lineRule="auto"/>
              <w:jc w:val="center"/>
              <w:rPr>
                <w:rFonts w:asciiTheme="majorBidi" w:hAnsiTheme="majorBidi" w:cstheme="majorBidi"/>
              </w:rPr>
            </w:pPr>
            <w:r w:rsidRPr="00606E78">
              <w:rPr>
                <w:rFonts w:asciiTheme="majorBidi" w:hAnsiTheme="majorBidi" w:cstheme="majorBidi"/>
              </w:rPr>
              <w:t>27,31</w:t>
            </w:r>
          </w:p>
        </w:tc>
      </w:tr>
      <w:tr w:rsidR="00610C8D" w:rsidRPr="00606E78" w:rsidTr="00DF686E">
        <w:trPr>
          <w:trHeight w:val="347"/>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rPr>
            </w:pPr>
            <w:r w:rsidRPr="00606E78">
              <w:rPr>
                <w:rFonts w:asciiTheme="majorBidi" w:hAnsiTheme="majorBidi" w:cstheme="majorBidi"/>
              </w:rPr>
              <w:t xml:space="preserve">Indice de consistance </w:t>
            </w:r>
            <w:proofErr w:type="spellStart"/>
            <w:r w:rsidRPr="00606E78">
              <w:rPr>
                <w:rFonts w:asciiTheme="majorBidi" w:hAnsiTheme="majorBidi" w:cstheme="majorBidi"/>
              </w:rPr>
              <w:t>I</w:t>
            </w:r>
            <w:r w:rsidRPr="00606E78">
              <w:rPr>
                <w:rFonts w:asciiTheme="majorBidi" w:hAnsiTheme="majorBidi" w:cstheme="majorBidi"/>
                <w:vertAlign w:val="subscript"/>
              </w:rPr>
              <w:t>c</w:t>
            </w:r>
            <w:proofErr w:type="spellEnd"/>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rPr>
            </w:pPr>
            <w:r w:rsidRPr="00606E78">
              <w:rPr>
                <w:rFonts w:asciiTheme="majorBidi" w:hAnsiTheme="majorBidi" w:cstheme="majorBidi"/>
                <w:lang w:bidi="ar-DZ"/>
              </w:rPr>
              <w:t>1,38</w:t>
            </w:r>
          </w:p>
        </w:tc>
      </w:tr>
      <w:tr w:rsidR="00610C8D" w:rsidRPr="00606E78" w:rsidTr="00DF686E">
        <w:trPr>
          <w:trHeight w:val="329"/>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rPr>
            </w:pPr>
            <w:r w:rsidRPr="00606E78">
              <w:rPr>
                <w:rFonts w:asciiTheme="majorBidi" w:hAnsiTheme="majorBidi" w:cstheme="majorBidi"/>
              </w:rPr>
              <w:t>Activité de la fraction argileuse (</w:t>
            </w:r>
            <w:proofErr w:type="spellStart"/>
            <w:r w:rsidRPr="00606E78">
              <w:rPr>
                <w:rFonts w:asciiTheme="majorBidi" w:hAnsiTheme="majorBidi" w:cstheme="majorBidi"/>
              </w:rPr>
              <w:t>A</w:t>
            </w:r>
            <w:r w:rsidRPr="00606E78">
              <w:rPr>
                <w:rFonts w:asciiTheme="majorBidi" w:hAnsiTheme="majorBidi" w:cstheme="majorBidi"/>
                <w:color w:val="000000"/>
                <w:vertAlign w:val="subscript"/>
              </w:rPr>
              <w:t>c</w:t>
            </w:r>
            <w:proofErr w:type="spellEnd"/>
            <w:r w:rsidRPr="00606E78">
              <w:rPr>
                <w:rFonts w:asciiTheme="majorBidi" w:hAnsiTheme="majorBidi" w:cstheme="majorBidi"/>
              </w:rPr>
              <w:t>)</w:t>
            </w:r>
          </w:p>
        </w:tc>
        <w:tc>
          <w:tcPr>
            <w:tcW w:w="3816" w:type="dxa"/>
            <w:shd w:val="clear" w:color="auto" w:fill="EEECE1" w:themeFill="background2"/>
            <w:vAlign w:val="center"/>
          </w:tcPr>
          <w:p w:rsidR="00610C8D" w:rsidRPr="00606E78" w:rsidRDefault="001537C7" w:rsidP="002F3124">
            <w:pPr>
              <w:tabs>
                <w:tab w:val="left" w:pos="570"/>
              </w:tabs>
              <w:spacing w:line="360" w:lineRule="auto"/>
              <w:jc w:val="center"/>
              <w:rPr>
                <w:rFonts w:asciiTheme="majorBidi" w:hAnsiTheme="majorBidi" w:cstheme="majorBidi"/>
              </w:rPr>
            </w:pPr>
            <w:r w:rsidRPr="00606E78">
              <w:rPr>
                <w:rFonts w:asciiTheme="majorBidi" w:hAnsiTheme="majorBidi" w:cstheme="majorBidi"/>
              </w:rPr>
              <w:t>2.94</w:t>
            </w:r>
          </w:p>
        </w:tc>
      </w:tr>
      <w:tr w:rsidR="00610C8D" w:rsidRPr="00606E78" w:rsidTr="00DF686E">
        <w:trPr>
          <w:trHeight w:val="347"/>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rPr>
            </w:pPr>
            <w:r w:rsidRPr="00606E78">
              <w:rPr>
                <w:rFonts w:asciiTheme="majorBidi" w:hAnsiTheme="majorBidi" w:cstheme="majorBidi"/>
                <w:spacing w:val="3"/>
              </w:rPr>
              <w:t>Le coefficient de fragmentabilité</w:t>
            </w:r>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rPr>
            </w:pPr>
            <w:r w:rsidRPr="00606E78">
              <w:rPr>
                <w:rFonts w:asciiTheme="majorBidi" w:hAnsiTheme="majorBidi" w:cstheme="majorBidi"/>
                <w:lang w:bidi="ar-DZ"/>
              </w:rPr>
              <w:t>3,</w:t>
            </w:r>
            <w:r w:rsidR="002B5ADB" w:rsidRPr="00606E78">
              <w:rPr>
                <w:rFonts w:asciiTheme="majorBidi" w:hAnsiTheme="majorBidi" w:cstheme="majorBidi"/>
                <w:lang w:bidi="ar-DZ"/>
              </w:rPr>
              <w:t>25</w:t>
            </w:r>
          </w:p>
        </w:tc>
      </w:tr>
      <w:tr w:rsidR="00610C8D" w:rsidRPr="00606E78" w:rsidTr="00DF686E">
        <w:trPr>
          <w:trHeight w:val="329"/>
          <w:jc w:val="center"/>
        </w:trPr>
        <w:tc>
          <w:tcPr>
            <w:tcW w:w="4103" w:type="dxa"/>
          </w:tcPr>
          <w:p w:rsidR="00610C8D" w:rsidRPr="00606E78" w:rsidRDefault="00610C8D" w:rsidP="00606E78">
            <w:pPr>
              <w:tabs>
                <w:tab w:val="left" w:pos="570"/>
              </w:tabs>
              <w:spacing w:line="360" w:lineRule="auto"/>
              <w:jc w:val="both"/>
              <w:rPr>
                <w:rFonts w:asciiTheme="majorBidi" w:hAnsiTheme="majorBidi" w:cstheme="majorBidi"/>
              </w:rPr>
            </w:pPr>
            <w:r w:rsidRPr="00606E78">
              <w:rPr>
                <w:rFonts w:asciiTheme="majorBidi" w:hAnsiTheme="majorBidi" w:cstheme="majorBidi"/>
                <w:spacing w:val="4"/>
              </w:rPr>
              <w:t>Le coefficient de dégradabilité</w:t>
            </w:r>
          </w:p>
        </w:tc>
        <w:tc>
          <w:tcPr>
            <w:tcW w:w="3816" w:type="dxa"/>
            <w:shd w:val="clear" w:color="auto" w:fill="EEECE1" w:themeFill="background2"/>
            <w:vAlign w:val="center"/>
          </w:tcPr>
          <w:p w:rsidR="00610C8D" w:rsidRPr="00606E78" w:rsidRDefault="00610C8D" w:rsidP="002F3124">
            <w:pPr>
              <w:tabs>
                <w:tab w:val="left" w:pos="570"/>
              </w:tabs>
              <w:spacing w:line="360" w:lineRule="auto"/>
              <w:jc w:val="center"/>
              <w:rPr>
                <w:rFonts w:asciiTheme="majorBidi" w:hAnsiTheme="majorBidi" w:cstheme="majorBidi"/>
              </w:rPr>
            </w:pPr>
            <w:r w:rsidRPr="00606E78">
              <w:rPr>
                <w:rFonts w:asciiTheme="majorBidi" w:hAnsiTheme="majorBidi" w:cstheme="majorBidi"/>
                <w:lang w:bidi="ar-DZ"/>
              </w:rPr>
              <w:t>2,</w:t>
            </w:r>
            <w:r w:rsidR="009F4E65" w:rsidRPr="00606E78">
              <w:rPr>
                <w:rFonts w:asciiTheme="majorBidi" w:hAnsiTheme="majorBidi" w:cstheme="majorBidi"/>
                <w:lang w:bidi="ar-DZ"/>
              </w:rPr>
              <w:t>79</w:t>
            </w:r>
          </w:p>
        </w:tc>
      </w:tr>
    </w:tbl>
    <w:p w:rsidR="00610C8D" w:rsidRPr="00606E78" w:rsidRDefault="00610C8D" w:rsidP="00606E78">
      <w:pPr>
        <w:tabs>
          <w:tab w:val="left" w:pos="570"/>
        </w:tabs>
        <w:spacing w:after="0" w:line="360" w:lineRule="auto"/>
        <w:jc w:val="both"/>
        <w:rPr>
          <w:rFonts w:asciiTheme="majorBidi" w:hAnsiTheme="majorBidi" w:cstheme="majorBidi"/>
          <w:b/>
          <w:bCs/>
          <w:sz w:val="24"/>
          <w:szCs w:val="24"/>
        </w:rPr>
      </w:pPr>
    </w:p>
    <w:p w:rsidR="00610C8D" w:rsidRPr="00606E78" w:rsidRDefault="00610C8D" w:rsidP="005C5FEF">
      <w:pPr>
        <w:tabs>
          <w:tab w:val="left" w:pos="570"/>
        </w:tabs>
        <w:spacing w:after="0" w:line="360" w:lineRule="auto"/>
        <w:jc w:val="center"/>
        <w:outlineLvl w:val="0"/>
        <w:rPr>
          <w:rFonts w:asciiTheme="majorBidi" w:hAnsiTheme="majorBidi" w:cstheme="majorBidi"/>
          <w:b/>
          <w:bCs/>
        </w:rPr>
      </w:pPr>
      <w:bookmarkStart w:id="50" w:name="_Toc326771069"/>
      <w:bookmarkStart w:id="51" w:name="_Toc326771266"/>
      <w:r w:rsidRPr="00606E78">
        <w:rPr>
          <w:rFonts w:asciiTheme="majorBidi" w:hAnsiTheme="majorBidi" w:cstheme="majorBidi"/>
          <w:b/>
          <w:bCs/>
        </w:rPr>
        <w:t>Tableau І</w:t>
      </w:r>
      <w:r w:rsidR="004577E5" w:rsidRPr="00606E78">
        <w:rPr>
          <w:rFonts w:asciiTheme="majorBidi" w:hAnsiTheme="majorBidi" w:cstheme="majorBidi"/>
          <w:b/>
          <w:bCs/>
        </w:rPr>
        <w:t>I</w:t>
      </w:r>
      <w:r w:rsidRPr="00606E78">
        <w:rPr>
          <w:rFonts w:asciiTheme="majorBidi" w:hAnsiTheme="majorBidi" w:cstheme="majorBidi"/>
          <w:b/>
          <w:bCs/>
        </w:rPr>
        <w:t>І.</w:t>
      </w:r>
      <w:r w:rsidR="00391784" w:rsidRPr="00606E78">
        <w:rPr>
          <w:rFonts w:asciiTheme="majorBidi" w:hAnsiTheme="majorBidi" w:cstheme="majorBidi"/>
          <w:b/>
          <w:bCs/>
        </w:rPr>
        <w:t>9</w:t>
      </w:r>
      <w:r w:rsidRPr="00606E78">
        <w:rPr>
          <w:rFonts w:asciiTheme="majorBidi" w:hAnsiTheme="majorBidi" w:cstheme="majorBidi"/>
          <w:b/>
          <w:bCs/>
        </w:rPr>
        <w:t> : Caractéristiques d’identification du sol témoin étudi</w:t>
      </w:r>
      <w:r w:rsidR="00C7069F" w:rsidRPr="00606E78">
        <w:rPr>
          <w:rFonts w:asciiTheme="majorBidi" w:hAnsiTheme="majorBidi" w:cstheme="majorBidi"/>
          <w:b/>
          <w:bCs/>
        </w:rPr>
        <w:t>e</w:t>
      </w:r>
      <w:r w:rsidRPr="00606E78">
        <w:rPr>
          <w:rFonts w:asciiTheme="majorBidi" w:hAnsiTheme="majorBidi" w:cstheme="majorBidi"/>
          <w:b/>
          <w:bCs/>
        </w:rPr>
        <w:t>.</w:t>
      </w:r>
      <w:bookmarkEnd w:id="50"/>
      <w:bookmarkEnd w:id="51"/>
    </w:p>
    <w:p w:rsidR="00BF1617" w:rsidRPr="00606E78" w:rsidRDefault="00BF1617" w:rsidP="00606E78">
      <w:pPr>
        <w:pStyle w:val="Titre3"/>
        <w:spacing w:before="0" w:line="360" w:lineRule="auto"/>
        <w:jc w:val="both"/>
        <w:rPr>
          <w:rFonts w:asciiTheme="majorBidi" w:hAnsiTheme="majorBidi"/>
        </w:rPr>
      </w:pPr>
      <w:bookmarkStart w:id="52" w:name="_Toc326566438"/>
      <w:bookmarkStart w:id="53" w:name="_Toc326771267"/>
    </w:p>
    <w:p w:rsidR="00710D50" w:rsidRPr="002F3124" w:rsidRDefault="00E96EEE" w:rsidP="00606E78">
      <w:pPr>
        <w:pStyle w:val="Titre3"/>
        <w:spacing w:before="0" w:line="360" w:lineRule="auto"/>
        <w:jc w:val="both"/>
        <w:rPr>
          <w:rFonts w:asciiTheme="majorBidi" w:hAnsiTheme="majorBidi"/>
          <w:sz w:val="24"/>
          <w:szCs w:val="24"/>
        </w:rPr>
      </w:pPr>
      <w:r w:rsidRPr="002F3124">
        <w:rPr>
          <w:rFonts w:asciiTheme="majorBidi" w:hAnsiTheme="majorBidi"/>
          <w:sz w:val="24"/>
          <w:szCs w:val="24"/>
        </w:rPr>
        <w:t>I</w:t>
      </w:r>
      <w:r w:rsidR="00DB1909" w:rsidRPr="002F3124">
        <w:rPr>
          <w:rFonts w:asciiTheme="majorBidi" w:hAnsiTheme="majorBidi"/>
          <w:sz w:val="24"/>
          <w:szCs w:val="24"/>
        </w:rPr>
        <w:t>I</w:t>
      </w:r>
      <w:r w:rsidRPr="002F3124">
        <w:rPr>
          <w:rFonts w:asciiTheme="majorBidi" w:hAnsiTheme="majorBidi"/>
          <w:sz w:val="24"/>
          <w:szCs w:val="24"/>
        </w:rPr>
        <w:t>I.</w:t>
      </w:r>
      <w:r w:rsidR="00301AA5" w:rsidRPr="002F3124">
        <w:rPr>
          <w:rFonts w:asciiTheme="majorBidi" w:hAnsiTheme="majorBidi"/>
          <w:sz w:val="24"/>
          <w:szCs w:val="24"/>
        </w:rPr>
        <w:t>2</w:t>
      </w:r>
      <w:r w:rsidRPr="002F3124">
        <w:rPr>
          <w:rFonts w:asciiTheme="majorBidi" w:hAnsiTheme="majorBidi"/>
          <w:sz w:val="24"/>
          <w:szCs w:val="24"/>
        </w:rPr>
        <w:t>.</w:t>
      </w:r>
      <w:r w:rsidR="001D5046" w:rsidRPr="002F3124">
        <w:rPr>
          <w:rFonts w:asciiTheme="majorBidi" w:hAnsiTheme="majorBidi"/>
          <w:sz w:val="24"/>
          <w:szCs w:val="24"/>
        </w:rPr>
        <w:t>2</w:t>
      </w:r>
      <w:r w:rsidR="000B5AD3" w:rsidRPr="002F3124">
        <w:rPr>
          <w:rFonts w:asciiTheme="majorBidi" w:hAnsiTheme="majorBidi"/>
          <w:sz w:val="24"/>
          <w:szCs w:val="24"/>
        </w:rPr>
        <w:t>: Interprétation</w:t>
      </w:r>
      <w:r w:rsidR="00610C8D" w:rsidRPr="002F3124">
        <w:rPr>
          <w:rFonts w:asciiTheme="majorBidi" w:hAnsiTheme="majorBidi"/>
          <w:sz w:val="24"/>
          <w:szCs w:val="24"/>
        </w:rPr>
        <w:t xml:space="preserve"> des résultats des essais d'identification</w:t>
      </w:r>
      <w:r w:rsidR="000B5AD3" w:rsidRPr="002F3124">
        <w:rPr>
          <w:rFonts w:asciiTheme="majorBidi" w:hAnsiTheme="majorBidi"/>
          <w:sz w:val="24"/>
          <w:szCs w:val="24"/>
        </w:rPr>
        <w:t> :</w:t>
      </w:r>
      <w:bookmarkEnd w:id="52"/>
      <w:bookmarkEnd w:id="53"/>
    </w:p>
    <w:p w:rsidR="00710D50" w:rsidRPr="002F3124" w:rsidRDefault="00710D50" w:rsidP="002F3124">
      <w:pPr>
        <w:spacing w:after="0" w:line="360" w:lineRule="auto"/>
        <w:ind w:firstLine="567"/>
        <w:jc w:val="both"/>
        <w:rPr>
          <w:rFonts w:asciiTheme="majorBidi" w:hAnsiTheme="majorBidi" w:cstheme="majorBidi"/>
          <w:bCs/>
          <w:sz w:val="24"/>
          <w:szCs w:val="24"/>
        </w:rPr>
      </w:pPr>
      <w:r w:rsidRPr="002F3124">
        <w:rPr>
          <w:rFonts w:asciiTheme="majorBidi" w:hAnsiTheme="majorBidi" w:cstheme="majorBidi"/>
          <w:bCs/>
          <w:sz w:val="24"/>
          <w:szCs w:val="24"/>
        </w:rPr>
        <w:t>L’analyse minéralogique qu</w:t>
      </w:r>
      <w:r w:rsidR="000123A5" w:rsidRPr="002F3124">
        <w:rPr>
          <w:rFonts w:asciiTheme="majorBidi" w:hAnsiTheme="majorBidi" w:cstheme="majorBidi"/>
          <w:bCs/>
          <w:sz w:val="24"/>
          <w:szCs w:val="24"/>
        </w:rPr>
        <w:t>e</w:t>
      </w:r>
      <w:r w:rsidRPr="002F3124">
        <w:rPr>
          <w:rFonts w:asciiTheme="majorBidi" w:hAnsiTheme="majorBidi" w:cstheme="majorBidi"/>
          <w:bCs/>
          <w:sz w:val="24"/>
          <w:szCs w:val="24"/>
        </w:rPr>
        <w:t xml:space="preserve"> rayons X montre que l</w:t>
      </w:r>
      <w:r w:rsidR="000123A5" w:rsidRPr="002F3124">
        <w:rPr>
          <w:rFonts w:asciiTheme="majorBidi" w:hAnsiTheme="majorBidi" w:cstheme="majorBidi"/>
          <w:bCs/>
          <w:sz w:val="24"/>
          <w:szCs w:val="24"/>
        </w:rPr>
        <w:t>a</w:t>
      </w:r>
      <w:r w:rsidRPr="002F3124">
        <w:rPr>
          <w:rFonts w:asciiTheme="majorBidi" w:hAnsiTheme="majorBidi" w:cstheme="majorBidi"/>
          <w:bCs/>
          <w:sz w:val="24"/>
          <w:szCs w:val="24"/>
        </w:rPr>
        <w:t xml:space="preserve"> silice est </w:t>
      </w:r>
      <w:r w:rsidR="004577E5" w:rsidRPr="002F3124">
        <w:rPr>
          <w:rFonts w:asciiTheme="majorBidi" w:hAnsiTheme="majorBidi" w:cstheme="majorBidi"/>
          <w:bCs/>
          <w:sz w:val="24"/>
          <w:szCs w:val="24"/>
        </w:rPr>
        <w:t>cristallisée</w:t>
      </w:r>
      <w:r w:rsidRPr="002F3124">
        <w:rPr>
          <w:rFonts w:asciiTheme="majorBidi" w:hAnsiTheme="majorBidi" w:cstheme="majorBidi"/>
          <w:bCs/>
          <w:sz w:val="24"/>
          <w:szCs w:val="24"/>
        </w:rPr>
        <w:t xml:space="preserve"> sous forme de quartz et les carbonates </w:t>
      </w:r>
      <w:r w:rsidR="006E0EED" w:rsidRPr="002F3124">
        <w:rPr>
          <w:rFonts w:asciiTheme="majorBidi" w:hAnsiTheme="majorBidi" w:cstheme="majorBidi"/>
          <w:bCs/>
          <w:sz w:val="24"/>
          <w:szCs w:val="24"/>
        </w:rPr>
        <w:t>sont forme de calcites CaCO3 (carbonate de calcium</w:t>
      </w:r>
      <w:r w:rsidR="004577E5" w:rsidRPr="002F3124">
        <w:rPr>
          <w:rFonts w:asciiTheme="majorBidi" w:hAnsiTheme="majorBidi" w:cstheme="majorBidi"/>
          <w:bCs/>
          <w:sz w:val="24"/>
          <w:szCs w:val="24"/>
        </w:rPr>
        <w:t>).</w:t>
      </w:r>
    </w:p>
    <w:p w:rsidR="006E0EED" w:rsidRPr="002F3124" w:rsidRDefault="006E0EED" w:rsidP="00606E78">
      <w:pPr>
        <w:spacing w:after="0" w:line="360" w:lineRule="auto"/>
        <w:ind w:firstLine="720"/>
        <w:jc w:val="both"/>
        <w:rPr>
          <w:rFonts w:asciiTheme="majorBidi" w:hAnsiTheme="majorBidi" w:cstheme="majorBidi"/>
          <w:bCs/>
          <w:sz w:val="24"/>
          <w:szCs w:val="24"/>
        </w:rPr>
      </w:pPr>
      <w:r w:rsidRPr="002F3124">
        <w:rPr>
          <w:rFonts w:asciiTheme="majorBidi" w:hAnsiTheme="majorBidi" w:cstheme="majorBidi"/>
          <w:bCs/>
          <w:sz w:val="24"/>
          <w:szCs w:val="24"/>
        </w:rPr>
        <w:t>D’</w:t>
      </w:r>
      <w:r w:rsidR="000123A5" w:rsidRPr="002F3124">
        <w:rPr>
          <w:rFonts w:asciiTheme="majorBidi" w:hAnsiTheme="majorBidi" w:cstheme="majorBidi"/>
          <w:bCs/>
          <w:sz w:val="24"/>
          <w:szCs w:val="24"/>
        </w:rPr>
        <w:t>après</w:t>
      </w:r>
      <w:r w:rsidRPr="002F3124">
        <w:rPr>
          <w:rFonts w:asciiTheme="majorBidi" w:hAnsiTheme="majorBidi" w:cstheme="majorBidi"/>
          <w:bCs/>
          <w:sz w:val="24"/>
          <w:szCs w:val="24"/>
        </w:rPr>
        <w:t xml:space="preserve"> les </w:t>
      </w:r>
      <w:r w:rsidR="000123A5" w:rsidRPr="002F3124">
        <w:rPr>
          <w:rFonts w:asciiTheme="majorBidi" w:hAnsiTheme="majorBidi" w:cstheme="majorBidi"/>
          <w:bCs/>
          <w:sz w:val="24"/>
          <w:szCs w:val="24"/>
        </w:rPr>
        <w:t>résultats</w:t>
      </w:r>
      <w:r w:rsidRPr="002F3124">
        <w:rPr>
          <w:rFonts w:asciiTheme="majorBidi" w:hAnsiTheme="majorBidi" w:cstheme="majorBidi"/>
          <w:bCs/>
          <w:sz w:val="24"/>
          <w:szCs w:val="24"/>
        </w:rPr>
        <w:t xml:space="preserve"> de l’analyse chimique nous remarquons que les </w:t>
      </w:r>
      <w:r w:rsidR="00435BC4">
        <w:rPr>
          <w:rFonts w:asciiTheme="majorBidi" w:hAnsiTheme="majorBidi" w:cstheme="majorBidi"/>
          <w:bCs/>
          <w:sz w:val="24"/>
          <w:szCs w:val="24"/>
        </w:rPr>
        <w:t xml:space="preserve">éléments </w:t>
      </w:r>
      <w:r w:rsidR="000123A5" w:rsidRPr="002F3124">
        <w:rPr>
          <w:rFonts w:asciiTheme="majorBidi" w:hAnsiTheme="majorBidi" w:cstheme="majorBidi"/>
          <w:bCs/>
          <w:sz w:val="24"/>
          <w:szCs w:val="24"/>
        </w:rPr>
        <w:t>prépondérantes dont : la silice et l’alumine, et ces deux éléments constituent la structure des argiles, donc il s’agit d’argile avec la présence d’impuretés comme l’oxyde de fer, les sulfates et la chaux.</w:t>
      </w:r>
    </w:p>
    <w:p w:rsidR="000123A5" w:rsidRPr="002F3124" w:rsidRDefault="000123A5" w:rsidP="00606E78">
      <w:pPr>
        <w:spacing w:after="0" w:line="360" w:lineRule="auto"/>
        <w:ind w:firstLine="720"/>
        <w:jc w:val="both"/>
        <w:rPr>
          <w:rFonts w:asciiTheme="majorBidi" w:hAnsiTheme="majorBidi" w:cstheme="majorBidi"/>
          <w:bCs/>
          <w:sz w:val="24"/>
          <w:szCs w:val="24"/>
        </w:rPr>
      </w:pPr>
      <w:r w:rsidRPr="002F3124">
        <w:rPr>
          <w:rFonts w:asciiTheme="majorBidi" w:hAnsiTheme="majorBidi" w:cstheme="majorBidi"/>
          <w:bCs/>
          <w:sz w:val="24"/>
          <w:szCs w:val="24"/>
        </w:rPr>
        <w:t xml:space="preserve">La teneur en Silice </w:t>
      </w:r>
      <w:r w:rsidR="00E4496F" w:rsidRPr="002F3124">
        <w:rPr>
          <w:rFonts w:asciiTheme="majorBidi" w:hAnsiTheme="majorBidi" w:cstheme="majorBidi"/>
          <w:bCs/>
          <w:sz w:val="24"/>
          <w:szCs w:val="24"/>
        </w:rPr>
        <w:t>(&lt;</w:t>
      </w:r>
      <w:r w:rsidRPr="002F3124">
        <w:rPr>
          <w:rFonts w:asciiTheme="majorBidi" w:hAnsiTheme="majorBidi" w:cstheme="majorBidi"/>
          <w:bCs/>
          <w:sz w:val="24"/>
          <w:szCs w:val="24"/>
        </w:rPr>
        <w:t xml:space="preserve"> 50%), reflète la faible présence de sable cette teneur en Silice reste inférieure à 80%</w:t>
      </w:r>
      <w:r w:rsidR="00BF1617" w:rsidRPr="002F3124">
        <w:rPr>
          <w:rFonts w:asciiTheme="majorBidi" w:hAnsiTheme="majorBidi" w:cstheme="majorBidi"/>
          <w:bCs/>
          <w:sz w:val="24"/>
          <w:szCs w:val="24"/>
        </w:rPr>
        <w:t>, qui est la frontière entre les sols gonflants et non gonflants.</w:t>
      </w:r>
    </w:p>
    <w:p w:rsidR="00610C8D" w:rsidRPr="002F3124" w:rsidRDefault="00610C8D" w:rsidP="00606E78">
      <w:pPr>
        <w:spacing w:after="0" w:line="360" w:lineRule="auto"/>
        <w:ind w:firstLine="720"/>
        <w:jc w:val="both"/>
        <w:rPr>
          <w:rFonts w:asciiTheme="majorBidi" w:hAnsiTheme="majorBidi" w:cstheme="majorBidi"/>
          <w:bCs/>
          <w:sz w:val="24"/>
          <w:szCs w:val="24"/>
        </w:rPr>
      </w:pPr>
      <w:r w:rsidRPr="002F3124">
        <w:rPr>
          <w:rFonts w:asciiTheme="majorBidi" w:hAnsiTheme="majorBidi" w:cstheme="majorBidi"/>
          <w:bCs/>
          <w:sz w:val="24"/>
          <w:szCs w:val="24"/>
        </w:rPr>
        <w:t>Selon la courbe de l’essai analyse granulométrique plus de 50% de éléments on un diamètre &lt; a 80 µ, en plus le pourcentage d’est éléments inferieurs a 2µ est 25%. Donc il s’agit une argile très fine.</w:t>
      </w:r>
    </w:p>
    <w:p w:rsidR="00610C8D" w:rsidRPr="002F3124" w:rsidRDefault="00610C8D" w:rsidP="00606E78">
      <w:pPr>
        <w:spacing w:after="0" w:line="360" w:lineRule="auto"/>
        <w:ind w:firstLine="720"/>
        <w:jc w:val="both"/>
        <w:rPr>
          <w:rFonts w:asciiTheme="majorBidi" w:hAnsiTheme="majorBidi" w:cstheme="majorBidi"/>
          <w:bCs/>
          <w:sz w:val="24"/>
          <w:szCs w:val="24"/>
        </w:rPr>
      </w:pPr>
      <w:r w:rsidRPr="002F3124">
        <w:rPr>
          <w:rFonts w:asciiTheme="majorBidi" w:hAnsiTheme="majorBidi" w:cstheme="majorBidi"/>
          <w:bCs/>
          <w:sz w:val="24"/>
          <w:szCs w:val="24"/>
        </w:rPr>
        <w:t xml:space="preserve">D’après le diagramme de </w:t>
      </w:r>
      <w:proofErr w:type="spellStart"/>
      <w:r w:rsidRPr="002F3124">
        <w:rPr>
          <w:rFonts w:asciiTheme="majorBidi" w:hAnsiTheme="majorBidi" w:cstheme="majorBidi"/>
          <w:bCs/>
          <w:sz w:val="24"/>
          <w:szCs w:val="24"/>
        </w:rPr>
        <w:t>Casagrande</w:t>
      </w:r>
      <w:proofErr w:type="spellEnd"/>
      <w:r w:rsidRPr="002F3124">
        <w:rPr>
          <w:rFonts w:asciiTheme="majorBidi" w:hAnsiTheme="majorBidi" w:cstheme="majorBidi"/>
          <w:bCs/>
          <w:sz w:val="24"/>
          <w:szCs w:val="24"/>
        </w:rPr>
        <w:t xml:space="preserve"> l’argile étudiée ce classe perm  les sols argileux très plastique</w:t>
      </w:r>
      <w:r w:rsidR="00202B8C" w:rsidRPr="002F3124">
        <w:rPr>
          <w:rFonts w:asciiTheme="majorBidi" w:hAnsiTheme="majorBidi" w:cstheme="majorBidi"/>
          <w:bCs/>
          <w:sz w:val="24"/>
          <w:szCs w:val="24"/>
        </w:rPr>
        <w:t>.</w:t>
      </w:r>
    </w:p>
    <w:p w:rsidR="00A22088" w:rsidRDefault="00A22088" w:rsidP="00606E78">
      <w:pPr>
        <w:spacing w:after="0" w:line="360" w:lineRule="auto"/>
        <w:ind w:firstLine="720"/>
        <w:jc w:val="both"/>
        <w:rPr>
          <w:rFonts w:asciiTheme="majorBidi" w:hAnsiTheme="majorBidi" w:cstheme="majorBidi"/>
          <w:bCs/>
          <w:sz w:val="24"/>
          <w:szCs w:val="24"/>
        </w:rPr>
      </w:pPr>
    </w:p>
    <w:p w:rsidR="00610C8D" w:rsidRPr="00606E78" w:rsidRDefault="00610C8D" w:rsidP="00606E78">
      <w:pPr>
        <w:spacing w:after="0" w:line="360" w:lineRule="auto"/>
        <w:ind w:firstLine="720"/>
        <w:jc w:val="both"/>
        <w:rPr>
          <w:rFonts w:asciiTheme="majorBidi" w:hAnsiTheme="majorBidi" w:cstheme="majorBidi"/>
          <w:bCs/>
          <w:sz w:val="24"/>
          <w:szCs w:val="24"/>
        </w:rPr>
      </w:pPr>
      <w:r w:rsidRPr="00606E78">
        <w:rPr>
          <w:rFonts w:asciiTheme="majorBidi" w:hAnsiTheme="majorBidi" w:cstheme="majorBidi"/>
          <w:bCs/>
          <w:sz w:val="24"/>
          <w:szCs w:val="24"/>
        </w:rPr>
        <w:t>D’après les résultats obtenus la valeur de bleu de l’argile est supérieur a 8 donc cette argile se classe perm les sols très argileux.</w:t>
      </w:r>
    </w:p>
    <w:p w:rsidR="001A784C" w:rsidRPr="00606E78" w:rsidRDefault="001A784C" w:rsidP="00606E78">
      <w:pPr>
        <w:spacing w:after="0" w:line="360" w:lineRule="auto"/>
        <w:ind w:firstLine="720"/>
        <w:jc w:val="both"/>
        <w:rPr>
          <w:rFonts w:asciiTheme="majorBidi" w:hAnsiTheme="majorBidi" w:cstheme="majorBidi"/>
          <w:bCs/>
          <w:sz w:val="24"/>
          <w:szCs w:val="24"/>
        </w:rPr>
      </w:pPr>
      <w:r w:rsidRPr="00606E78">
        <w:rPr>
          <w:rFonts w:asciiTheme="majorBidi" w:hAnsiTheme="majorBidi" w:cstheme="majorBidi"/>
          <w:bCs/>
          <w:sz w:val="24"/>
          <w:szCs w:val="24"/>
        </w:rPr>
        <w:t>La surface spécifique est de 173,9 dépasse largement 100 m</w:t>
      </w:r>
      <w:r w:rsidRPr="00606E78">
        <w:rPr>
          <w:rFonts w:asciiTheme="majorBidi" w:hAnsiTheme="majorBidi" w:cstheme="majorBidi"/>
          <w:bCs/>
          <w:sz w:val="24"/>
          <w:szCs w:val="24"/>
          <w:vertAlign w:val="superscript"/>
        </w:rPr>
        <w:t>2</w:t>
      </w:r>
      <w:r w:rsidRPr="00606E78">
        <w:rPr>
          <w:rFonts w:asciiTheme="majorBidi" w:hAnsiTheme="majorBidi" w:cstheme="majorBidi"/>
          <w:bCs/>
          <w:sz w:val="24"/>
          <w:szCs w:val="24"/>
        </w:rPr>
        <w:t xml:space="preserve">/g ce qui implique que notre argile est constituée essentiellement de minéraux de type </w:t>
      </w:r>
      <w:r w:rsidR="00BF1617" w:rsidRPr="00606E78">
        <w:rPr>
          <w:rFonts w:asciiTheme="majorBidi" w:hAnsiTheme="majorBidi" w:cstheme="majorBidi"/>
          <w:bCs/>
          <w:sz w:val="24"/>
          <w:szCs w:val="24"/>
        </w:rPr>
        <w:t>vermiculite,</w:t>
      </w:r>
      <w:r w:rsidRPr="00606E78">
        <w:rPr>
          <w:rFonts w:asciiTheme="majorBidi" w:hAnsiTheme="majorBidi" w:cstheme="majorBidi"/>
          <w:bCs/>
          <w:sz w:val="24"/>
          <w:szCs w:val="24"/>
        </w:rPr>
        <w:t xml:space="preserve"> qui sont des argiles gonflants.</w:t>
      </w:r>
    </w:p>
    <w:p w:rsidR="00610C8D" w:rsidRPr="00606E78" w:rsidRDefault="00610C8D" w:rsidP="00606E78">
      <w:pPr>
        <w:tabs>
          <w:tab w:val="left" w:pos="4140"/>
        </w:tabs>
        <w:spacing w:after="0" w:line="360" w:lineRule="auto"/>
        <w:ind w:firstLine="720"/>
        <w:jc w:val="both"/>
        <w:rPr>
          <w:rFonts w:asciiTheme="majorBidi" w:hAnsiTheme="majorBidi" w:cstheme="majorBidi"/>
          <w:sz w:val="24"/>
          <w:szCs w:val="24"/>
        </w:rPr>
      </w:pPr>
      <w:r w:rsidRPr="00606E78">
        <w:rPr>
          <w:rFonts w:asciiTheme="majorBidi" w:hAnsiTheme="majorBidi" w:cstheme="majorBidi"/>
          <w:sz w:val="24"/>
          <w:szCs w:val="24"/>
        </w:rPr>
        <w:t>A partir du résultat de l’essai de fragmentabilité</w:t>
      </w:r>
      <w:r w:rsidR="003B7944" w:rsidRPr="00606E78">
        <w:rPr>
          <w:rFonts w:asciiTheme="majorBidi" w:hAnsiTheme="majorBidi" w:cstheme="majorBidi"/>
          <w:sz w:val="24"/>
          <w:szCs w:val="24"/>
        </w:rPr>
        <w:t xml:space="preserve"> et le </w:t>
      </w:r>
      <w:r w:rsidR="0019099E" w:rsidRPr="00606E78">
        <w:rPr>
          <w:rFonts w:asciiTheme="majorBidi" w:hAnsiTheme="majorBidi" w:cstheme="majorBidi"/>
          <w:sz w:val="24"/>
          <w:szCs w:val="24"/>
        </w:rPr>
        <w:t>GTR, l’</w:t>
      </w:r>
      <w:r w:rsidRPr="00606E78">
        <w:rPr>
          <w:rFonts w:asciiTheme="majorBidi" w:hAnsiTheme="majorBidi" w:cstheme="majorBidi"/>
          <w:sz w:val="24"/>
          <w:szCs w:val="24"/>
        </w:rPr>
        <w:t>argile</w:t>
      </w:r>
      <w:r w:rsidRPr="00606E78">
        <w:rPr>
          <w:rFonts w:asciiTheme="majorBidi" w:eastAsia="Times New Roman" w:hAnsiTheme="majorBidi" w:cstheme="majorBidi"/>
          <w:sz w:val="24"/>
          <w:szCs w:val="24"/>
        </w:rPr>
        <w:t xml:space="preserve"> utilisée est</w:t>
      </w:r>
      <w:r w:rsidRPr="00606E78">
        <w:rPr>
          <w:rFonts w:asciiTheme="majorBidi" w:hAnsiTheme="majorBidi" w:cstheme="majorBidi"/>
          <w:sz w:val="24"/>
          <w:szCs w:val="24"/>
        </w:rPr>
        <w:t xml:space="preserve"> peu fragmentable 3,64 &lt; 7.</w:t>
      </w:r>
    </w:p>
    <w:p w:rsidR="00610C8D" w:rsidRDefault="00610C8D" w:rsidP="00606E78">
      <w:pPr>
        <w:tabs>
          <w:tab w:val="left" w:pos="4140"/>
        </w:tabs>
        <w:spacing w:after="0" w:line="360" w:lineRule="auto"/>
        <w:ind w:firstLine="720"/>
        <w:jc w:val="both"/>
        <w:rPr>
          <w:rFonts w:asciiTheme="majorBidi" w:hAnsiTheme="majorBidi" w:cstheme="majorBidi"/>
          <w:sz w:val="24"/>
          <w:szCs w:val="24"/>
        </w:rPr>
      </w:pPr>
      <w:r w:rsidRPr="00606E78">
        <w:rPr>
          <w:rFonts w:asciiTheme="majorBidi" w:hAnsiTheme="majorBidi" w:cstheme="majorBidi"/>
          <w:sz w:val="24"/>
          <w:szCs w:val="24"/>
        </w:rPr>
        <w:t>A partir du résultat de l’essai de dégradabilité</w:t>
      </w:r>
      <w:r w:rsidR="003B7944" w:rsidRPr="00606E78">
        <w:rPr>
          <w:rFonts w:asciiTheme="majorBidi" w:hAnsiTheme="majorBidi" w:cstheme="majorBidi"/>
          <w:sz w:val="24"/>
          <w:szCs w:val="24"/>
        </w:rPr>
        <w:t xml:space="preserve"> et le </w:t>
      </w:r>
      <w:r w:rsidR="0019099E" w:rsidRPr="00606E78">
        <w:rPr>
          <w:rFonts w:asciiTheme="majorBidi" w:hAnsiTheme="majorBidi" w:cstheme="majorBidi"/>
          <w:sz w:val="24"/>
          <w:szCs w:val="24"/>
        </w:rPr>
        <w:t>GTR, l’</w:t>
      </w:r>
      <w:r w:rsidRPr="00606E78">
        <w:rPr>
          <w:rFonts w:asciiTheme="majorBidi" w:hAnsiTheme="majorBidi" w:cstheme="majorBidi"/>
          <w:sz w:val="24"/>
          <w:szCs w:val="24"/>
        </w:rPr>
        <w:t>argile</w:t>
      </w:r>
      <w:r w:rsidRPr="00606E78">
        <w:rPr>
          <w:rFonts w:asciiTheme="majorBidi" w:eastAsia="Times New Roman" w:hAnsiTheme="majorBidi" w:cstheme="majorBidi"/>
          <w:sz w:val="24"/>
          <w:szCs w:val="24"/>
        </w:rPr>
        <w:t xml:space="preserve"> utilisée est</w:t>
      </w:r>
      <w:r w:rsidRPr="00606E78">
        <w:rPr>
          <w:rFonts w:asciiTheme="majorBidi" w:hAnsiTheme="majorBidi" w:cstheme="majorBidi"/>
          <w:sz w:val="24"/>
          <w:szCs w:val="24"/>
        </w:rPr>
        <w:t xml:space="preserve"> peu </w:t>
      </w:r>
      <w:r w:rsidR="00BD5992" w:rsidRPr="00606E78">
        <w:rPr>
          <w:rFonts w:asciiTheme="majorBidi" w:hAnsiTheme="majorBidi" w:cstheme="majorBidi"/>
          <w:sz w:val="24"/>
          <w:szCs w:val="24"/>
        </w:rPr>
        <w:t>dégrada</w:t>
      </w:r>
      <w:r w:rsidRPr="00606E78">
        <w:rPr>
          <w:rFonts w:asciiTheme="majorBidi" w:hAnsiTheme="majorBidi" w:cstheme="majorBidi"/>
          <w:sz w:val="24"/>
          <w:szCs w:val="24"/>
        </w:rPr>
        <w:t>ble    2,45 &lt; 7.</w:t>
      </w:r>
    </w:p>
    <w:p w:rsidR="00863172" w:rsidRPr="00606E78" w:rsidRDefault="00863172" w:rsidP="00606E78">
      <w:pPr>
        <w:tabs>
          <w:tab w:val="left" w:pos="4140"/>
        </w:tabs>
        <w:spacing w:after="0" w:line="360" w:lineRule="auto"/>
        <w:ind w:firstLine="720"/>
        <w:jc w:val="both"/>
        <w:rPr>
          <w:rFonts w:asciiTheme="majorBidi" w:hAnsiTheme="majorBidi" w:cstheme="majorBidi"/>
          <w:sz w:val="24"/>
          <w:szCs w:val="24"/>
        </w:rPr>
      </w:pPr>
    </w:p>
    <w:p w:rsidR="00610C8D" w:rsidRDefault="00DB1909" w:rsidP="00606E78">
      <w:pPr>
        <w:pStyle w:val="Titre3"/>
        <w:spacing w:before="0" w:line="360" w:lineRule="auto"/>
        <w:jc w:val="both"/>
        <w:rPr>
          <w:rFonts w:asciiTheme="majorBidi" w:hAnsiTheme="majorBidi"/>
          <w:sz w:val="24"/>
          <w:szCs w:val="24"/>
        </w:rPr>
      </w:pPr>
      <w:bookmarkStart w:id="54" w:name="_Toc326566441"/>
      <w:bookmarkStart w:id="55" w:name="_Toc326771268"/>
      <w:r w:rsidRPr="00606E78">
        <w:rPr>
          <w:rFonts w:asciiTheme="majorBidi" w:hAnsiTheme="majorBidi"/>
          <w:sz w:val="24"/>
          <w:szCs w:val="24"/>
        </w:rPr>
        <w:t>III.</w:t>
      </w:r>
      <w:r w:rsidR="00C2530E" w:rsidRPr="00606E78">
        <w:rPr>
          <w:rFonts w:asciiTheme="majorBidi" w:hAnsiTheme="majorBidi"/>
          <w:sz w:val="24"/>
          <w:szCs w:val="24"/>
        </w:rPr>
        <w:t>2</w:t>
      </w:r>
      <w:r w:rsidRPr="00606E78">
        <w:rPr>
          <w:rFonts w:asciiTheme="majorBidi" w:hAnsiTheme="majorBidi"/>
          <w:sz w:val="24"/>
          <w:szCs w:val="24"/>
        </w:rPr>
        <w:t>.</w:t>
      </w:r>
      <w:r w:rsidR="00C2530E" w:rsidRPr="00606E78">
        <w:rPr>
          <w:rFonts w:asciiTheme="majorBidi" w:hAnsiTheme="majorBidi"/>
          <w:sz w:val="24"/>
          <w:szCs w:val="24"/>
        </w:rPr>
        <w:t>3</w:t>
      </w:r>
      <w:r w:rsidRPr="00606E78">
        <w:rPr>
          <w:rFonts w:asciiTheme="majorBidi" w:hAnsiTheme="majorBidi"/>
          <w:sz w:val="24"/>
          <w:szCs w:val="24"/>
        </w:rPr>
        <w:t> </w:t>
      </w:r>
      <w:r w:rsidR="007B13D1" w:rsidRPr="00606E78">
        <w:rPr>
          <w:rFonts w:asciiTheme="majorBidi" w:hAnsiTheme="majorBidi"/>
          <w:sz w:val="24"/>
          <w:szCs w:val="24"/>
        </w:rPr>
        <w:t>: Essais</w:t>
      </w:r>
      <w:r w:rsidR="00610C8D" w:rsidRPr="00606E78">
        <w:rPr>
          <w:rFonts w:asciiTheme="majorBidi" w:hAnsiTheme="majorBidi"/>
          <w:sz w:val="24"/>
          <w:szCs w:val="24"/>
        </w:rPr>
        <w:t xml:space="preserve"> mécaniques</w:t>
      </w:r>
      <w:r w:rsidR="005F4EEC" w:rsidRPr="00606E78">
        <w:rPr>
          <w:rFonts w:asciiTheme="majorBidi" w:hAnsiTheme="majorBidi"/>
          <w:sz w:val="24"/>
          <w:szCs w:val="24"/>
        </w:rPr>
        <w:t> :</w:t>
      </w:r>
      <w:bookmarkEnd w:id="54"/>
      <w:bookmarkEnd w:id="55"/>
    </w:p>
    <w:p w:rsidR="002F3124" w:rsidRPr="002F3124" w:rsidRDefault="002F3124" w:rsidP="002F3124">
      <w:pPr>
        <w:rPr>
          <w:lang w:eastAsia="fr-FR"/>
        </w:rPr>
      </w:pPr>
    </w:p>
    <w:p w:rsidR="00957FD3" w:rsidRPr="00606E78" w:rsidRDefault="00DB1909" w:rsidP="00606E78">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III.</w:t>
      </w:r>
      <w:r w:rsidR="00151ED4" w:rsidRPr="00606E78">
        <w:rPr>
          <w:rFonts w:asciiTheme="majorBidi" w:hAnsiTheme="majorBidi"/>
          <w:i w:val="0"/>
          <w:sz w:val="24"/>
          <w:szCs w:val="24"/>
        </w:rPr>
        <w:t>2</w:t>
      </w:r>
      <w:r w:rsidRPr="00606E78">
        <w:rPr>
          <w:rFonts w:asciiTheme="majorBidi" w:hAnsiTheme="majorBidi"/>
          <w:i w:val="0"/>
          <w:sz w:val="24"/>
          <w:szCs w:val="24"/>
        </w:rPr>
        <w:t>.</w:t>
      </w:r>
      <w:r w:rsidR="00151ED4" w:rsidRPr="00606E78">
        <w:rPr>
          <w:rFonts w:asciiTheme="majorBidi" w:hAnsiTheme="majorBidi"/>
          <w:i w:val="0"/>
          <w:sz w:val="24"/>
          <w:szCs w:val="24"/>
        </w:rPr>
        <w:t>3</w:t>
      </w:r>
      <w:r w:rsidRPr="00606E78">
        <w:rPr>
          <w:rFonts w:asciiTheme="majorBidi" w:hAnsiTheme="majorBidi"/>
          <w:i w:val="0"/>
          <w:sz w:val="24"/>
          <w:szCs w:val="24"/>
        </w:rPr>
        <w:t>.1: </w:t>
      </w:r>
      <w:r w:rsidR="00610C8D" w:rsidRPr="00606E78">
        <w:rPr>
          <w:rFonts w:asciiTheme="majorBidi" w:hAnsiTheme="majorBidi"/>
          <w:i w:val="0"/>
          <w:sz w:val="24"/>
          <w:szCs w:val="24"/>
        </w:rPr>
        <w:t>Essais P</w:t>
      </w:r>
      <w:r w:rsidR="00957FD3" w:rsidRPr="00606E78">
        <w:rPr>
          <w:rFonts w:asciiTheme="majorBidi" w:hAnsiTheme="majorBidi"/>
          <w:i w:val="0"/>
          <w:sz w:val="24"/>
          <w:szCs w:val="24"/>
        </w:rPr>
        <w:t>roctor</w:t>
      </w:r>
      <w:r w:rsidR="009236B1" w:rsidRPr="00606E78">
        <w:rPr>
          <w:rFonts w:asciiTheme="majorBidi" w:hAnsiTheme="majorBidi"/>
          <w:i w:val="0"/>
          <w:sz w:val="24"/>
          <w:szCs w:val="24"/>
        </w:rPr>
        <w:t xml:space="preserve"> normal</w:t>
      </w:r>
      <w:r w:rsidR="005F4EEC" w:rsidRPr="00606E78">
        <w:rPr>
          <w:rFonts w:asciiTheme="majorBidi" w:hAnsiTheme="majorBidi"/>
          <w:i w:val="0"/>
          <w:sz w:val="24"/>
          <w:szCs w:val="24"/>
        </w:rPr>
        <w:t> :</w:t>
      </w:r>
    </w:p>
    <w:p w:rsidR="00450920" w:rsidRPr="00606E78" w:rsidRDefault="00957FD3" w:rsidP="00524068">
      <w:pPr>
        <w:tabs>
          <w:tab w:val="left" w:pos="570"/>
        </w:tabs>
        <w:spacing w:after="0" w:line="360" w:lineRule="auto"/>
        <w:ind w:firstLine="567"/>
        <w:jc w:val="both"/>
        <w:rPr>
          <w:rFonts w:asciiTheme="majorBidi" w:hAnsiTheme="majorBidi" w:cstheme="majorBidi"/>
          <w:color w:val="000000"/>
          <w:sz w:val="24"/>
          <w:szCs w:val="24"/>
        </w:rPr>
      </w:pPr>
      <w:r w:rsidRPr="00606E78">
        <w:rPr>
          <w:rFonts w:asciiTheme="majorBidi" w:hAnsiTheme="majorBidi" w:cstheme="majorBidi"/>
        </w:rPr>
        <w:tab/>
      </w:r>
      <w:r w:rsidRPr="00606E78">
        <w:rPr>
          <w:rFonts w:asciiTheme="majorBidi" w:hAnsiTheme="majorBidi" w:cstheme="majorBidi"/>
          <w:color w:val="000000"/>
          <w:sz w:val="24"/>
          <w:szCs w:val="24"/>
        </w:rPr>
        <w:t xml:space="preserve">Le tableau </w:t>
      </w:r>
      <w:r w:rsidR="00631494" w:rsidRPr="00606E78">
        <w:rPr>
          <w:rFonts w:asciiTheme="majorBidi" w:hAnsiTheme="majorBidi" w:cstheme="majorBidi"/>
          <w:color w:val="000000"/>
          <w:sz w:val="24"/>
          <w:szCs w:val="24"/>
        </w:rPr>
        <w:t>III.1</w:t>
      </w:r>
      <w:r w:rsidR="00F81467" w:rsidRPr="00606E78">
        <w:rPr>
          <w:rFonts w:asciiTheme="majorBidi" w:hAnsiTheme="majorBidi" w:cstheme="majorBidi"/>
          <w:color w:val="000000"/>
          <w:sz w:val="24"/>
          <w:szCs w:val="24"/>
        </w:rPr>
        <w:t xml:space="preserve">0  </w:t>
      </w:r>
      <w:r w:rsidR="00524068">
        <w:rPr>
          <w:rFonts w:asciiTheme="majorBidi" w:hAnsiTheme="majorBidi" w:cstheme="majorBidi"/>
          <w:color w:val="000000"/>
          <w:sz w:val="24"/>
          <w:szCs w:val="24"/>
        </w:rPr>
        <w:t>P</w:t>
      </w:r>
      <w:r w:rsidR="00F81467" w:rsidRPr="00606E78">
        <w:rPr>
          <w:rFonts w:asciiTheme="majorBidi" w:hAnsiTheme="majorBidi" w:cstheme="majorBidi"/>
          <w:color w:val="000000"/>
          <w:sz w:val="24"/>
          <w:szCs w:val="24"/>
        </w:rPr>
        <w:t>résente</w:t>
      </w:r>
      <w:r w:rsidRPr="00606E78">
        <w:rPr>
          <w:rFonts w:asciiTheme="majorBidi" w:hAnsiTheme="majorBidi" w:cstheme="majorBidi"/>
          <w:color w:val="000000"/>
          <w:sz w:val="24"/>
          <w:szCs w:val="24"/>
        </w:rPr>
        <w:t xml:space="preserve"> les densités sèches en fonction des  teneurs en eau </w:t>
      </w:r>
      <w:r w:rsidR="00C70E1C">
        <w:rPr>
          <w:rFonts w:asciiTheme="majorBidi" w:hAnsiTheme="majorBidi" w:cstheme="majorBidi"/>
          <w:color w:val="000000"/>
          <w:sz w:val="24"/>
          <w:szCs w:val="24"/>
        </w:rPr>
        <w:t>à</w:t>
      </w:r>
      <w:r w:rsidR="00450920" w:rsidRPr="00606E78">
        <w:rPr>
          <w:rFonts w:asciiTheme="majorBidi" w:hAnsiTheme="majorBidi" w:cstheme="majorBidi"/>
          <w:color w:val="000000"/>
          <w:sz w:val="24"/>
          <w:szCs w:val="24"/>
        </w:rPr>
        <w:t xml:space="preserve"> différent</w:t>
      </w:r>
      <w:r w:rsidR="00C70E1C">
        <w:rPr>
          <w:rFonts w:asciiTheme="majorBidi" w:hAnsiTheme="majorBidi" w:cstheme="majorBidi"/>
          <w:color w:val="000000"/>
          <w:sz w:val="24"/>
          <w:szCs w:val="24"/>
        </w:rPr>
        <w:t>e</w:t>
      </w:r>
      <w:r w:rsidR="00450920" w:rsidRPr="00606E78">
        <w:rPr>
          <w:rFonts w:asciiTheme="majorBidi" w:hAnsiTheme="majorBidi" w:cstheme="majorBidi"/>
          <w:color w:val="000000"/>
          <w:sz w:val="24"/>
          <w:szCs w:val="24"/>
        </w:rPr>
        <w:t>s</w:t>
      </w:r>
      <w:r w:rsidR="00524068">
        <w:rPr>
          <w:rFonts w:asciiTheme="majorBidi" w:hAnsiTheme="majorBidi" w:cstheme="majorBidi"/>
          <w:color w:val="000000"/>
          <w:sz w:val="24"/>
          <w:szCs w:val="24"/>
        </w:rPr>
        <w:t xml:space="preserve"> </w:t>
      </w:r>
      <w:r w:rsidR="00C70E1C">
        <w:rPr>
          <w:rFonts w:asciiTheme="majorBidi" w:hAnsiTheme="majorBidi" w:cstheme="majorBidi"/>
          <w:color w:val="000000"/>
          <w:sz w:val="24"/>
          <w:szCs w:val="24"/>
        </w:rPr>
        <w:t>t</w:t>
      </w:r>
      <w:r w:rsidR="00450920" w:rsidRPr="00606E78">
        <w:rPr>
          <w:rFonts w:asciiTheme="majorBidi" w:hAnsiTheme="majorBidi" w:cstheme="majorBidi"/>
          <w:color w:val="000000"/>
          <w:sz w:val="24"/>
          <w:szCs w:val="24"/>
        </w:rPr>
        <w:t>eneur en ciment.</w:t>
      </w:r>
    </w:p>
    <w:p w:rsidR="002A4A42" w:rsidRPr="00606E78" w:rsidRDefault="002A4A42" w:rsidP="00606E78">
      <w:pPr>
        <w:tabs>
          <w:tab w:val="left" w:pos="570"/>
        </w:tabs>
        <w:spacing w:after="0" w:line="360" w:lineRule="auto"/>
        <w:ind w:firstLine="567"/>
        <w:jc w:val="both"/>
        <w:rPr>
          <w:rFonts w:asciiTheme="majorBidi" w:hAnsiTheme="majorBidi" w:cstheme="majorBidi"/>
          <w:color w:val="000000"/>
          <w:sz w:val="24"/>
          <w:szCs w:val="24"/>
        </w:rPr>
      </w:pPr>
      <w:r w:rsidRPr="00606E78">
        <w:rPr>
          <w:rFonts w:asciiTheme="majorBidi" w:hAnsiTheme="majorBidi" w:cstheme="majorBidi"/>
          <w:color w:val="000000"/>
          <w:sz w:val="24"/>
          <w:szCs w:val="24"/>
        </w:rPr>
        <w:t xml:space="preserve">Les tableaux </w:t>
      </w:r>
      <w:r w:rsidR="00C70E1C">
        <w:rPr>
          <w:rFonts w:asciiTheme="majorBidi" w:hAnsiTheme="majorBidi" w:cstheme="majorBidi"/>
        </w:rPr>
        <w:t>A.7, A.</w:t>
      </w:r>
      <w:r w:rsidRPr="00606E78">
        <w:rPr>
          <w:rFonts w:asciiTheme="majorBidi" w:hAnsiTheme="majorBidi" w:cstheme="majorBidi"/>
        </w:rPr>
        <w:t>8 et A</w:t>
      </w:r>
      <w:r w:rsidR="00C70E1C">
        <w:rPr>
          <w:rFonts w:asciiTheme="majorBidi" w:hAnsiTheme="majorBidi" w:cstheme="majorBidi"/>
        </w:rPr>
        <w:t>.</w:t>
      </w:r>
      <w:r w:rsidRPr="00606E78">
        <w:rPr>
          <w:rFonts w:asciiTheme="majorBidi" w:hAnsiTheme="majorBidi" w:cstheme="majorBidi"/>
        </w:rPr>
        <w:t>9, </w:t>
      </w:r>
      <w:r w:rsidRPr="00606E78">
        <w:rPr>
          <w:rFonts w:asciiTheme="majorBidi" w:hAnsiTheme="majorBidi" w:cstheme="majorBidi"/>
          <w:color w:val="000000"/>
          <w:sz w:val="24"/>
          <w:szCs w:val="24"/>
        </w:rPr>
        <w:t xml:space="preserve">qui sont joint en annexe présentent les détails  des résultats obtenus </w:t>
      </w:r>
    </w:p>
    <w:tbl>
      <w:tblPr>
        <w:tblStyle w:val="Grilledutableau"/>
        <w:tblW w:w="831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550"/>
        <w:gridCol w:w="953"/>
        <w:gridCol w:w="953"/>
        <w:gridCol w:w="953"/>
        <w:gridCol w:w="953"/>
        <w:gridCol w:w="953"/>
      </w:tblGrid>
      <w:tr w:rsidR="00610C8D" w:rsidRPr="00606E78" w:rsidTr="00DA156A">
        <w:trPr>
          <w:trHeight w:val="383"/>
          <w:jc w:val="center"/>
        </w:trPr>
        <w:tc>
          <w:tcPr>
            <w:tcW w:w="0" w:type="auto"/>
            <w:tcBorders>
              <w:top w:val="nil"/>
              <w:left w:val="nil"/>
            </w:tcBorders>
            <w:noWrap/>
          </w:tcPr>
          <w:p w:rsidR="00610C8D" w:rsidRPr="00606E78" w:rsidRDefault="00610C8D" w:rsidP="00606E78">
            <w:pPr>
              <w:spacing w:line="360" w:lineRule="auto"/>
              <w:jc w:val="both"/>
              <w:rPr>
                <w:rFonts w:asciiTheme="majorBidi" w:eastAsia="Times New Roman" w:hAnsiTheme="majorBidi" w:cstheme="majorBidi"/>
                <w:color w:val="000000"/>
              </w:rPr>
            </w:pPr>
          </w:p>
        </w:tc>
        <w:tc>
          <w:tcPr>
            <w:tcW w:w="0" w:type="auto"/>
            <w:gridSpan w:val="5"/>
            <w:shd w:val="clear" w:color="auto" w:fill="DDD9C3" w:themeFill="background2" w:themeFillShade="E6"/>
            <w:noWrap/>
          </w:tcPr>
          <w:p w:rsidR="00610C8D" w:rsidRPr="00606E78" w:rsidRDefault="00610C8D" w:rsidP="002F3124">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Essai 1</w:t>
            </w:r>
          </w:p>
        </w:tc>
      </w:tr>
      <w:tr w:rsidR="00610C8D" w:rsidRPr="00606E78" w:rsidTr="00A22088">
        <w:trPr>
          <w:trHeight w:val="383"/>
          <w:jc w:val="center"/>
        </w:trPr>
        <w:tc>
          <w:tcPr>
            <w:tcW w:w="0" w:type="auto"/>
            <w:noWrap/>
            <w:vAlign w:val="center"/>
          </w:tcPr>
          <w:p w:rsidR="00610C8D" w:rsidRPr="00606E78" w:rsidRDefault="00610C8D"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 xml:space="preserve">Masse  volumique sèche </w:t>
            </w:r>
            <m:oMath>
              <m:sSub>
                <m:sSubPr>
                  <m:ctrlPr>
                    <w:rPr>
                      <w:rFonts w:ascii="Cambria Math" w:hAnsi="Cambria Math" w:cstheme="majorBidi"/>
                      <w:i/>
                    </w:rPr>
                  </m:ctrlPr>
                </m:sSubPr>
                <m:e>
                  <m:r>
                    <m:rPr>
                      <m:sty m:val="p"/>
                    </m:rPr>
                    <w:rPr>
                      <w:rFonts w:ascii="Cambria Math" w:hAnsi="Cambria Math" w:cstheme="majorBidi"/>
                      <w:lang w:bidi="ar-DZ"/>
                    </w:rPr>
                    <m:t>γ</m:t>
                  </m:r>
                </m:e>
                <m:sub>
                  <m:r>
                    <m:rPr>
                      <m:sty m:val="p"/>
                    </m:rPr>
                    <w:rPr>
                      <w:rFonts w:ascii="Cambria Math" w:hAnsi="Cambria Math" w:cstheme="majorBidi"/>
                      <w:vertAlign w:val="subscript"/>
                      <w:lang w:bidi="ar-DZ"/>
                    </w:rPr>
                    <m:t>h</m:t>
                  </m:r>
                </m:sub>
              </m:sSub>
            </m:oMath>
          </w:p>
        </w:tc>
        <w:tc>
          <w:tcPr>
            <w:tcW w:w="0" w:type="auto"/>
            <w:noWrap/>
            <w:vAlign w:val="center"/>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1,49</w:t>
            </w:r>
          </w:p>
        </w:tc>
        <w:tc>
          <w:tcPr>
            <w:tcW w:w="0" w:type="auto"/>
            <w:noWrap/>
            <w:vAlign w:val="center"/>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1,54</w:t>
            </w:r>
          </w:p>
        </w:tc>
        <w:tc>
          <w:tcPr>
            <w:tcW w:w="0" w:type="auto"/>
            <w:noWrap/>
            <w:vAlign w:val="center"/>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1,60</w:t>
            </w:r>
          </w:p>
        </w:tc>
        <w:tc>
          <w:tcPr>
            <w:tcW w:w="0" w:type="auto"/>
            <w:noWrap/>
            <w:vAlign w:val="center"/>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1,57</w:t>
            </w:r>
          </w:p>
        </w:tc>
        <w:tc>
          <w:tcPr>
            <w:tcW w:w="0" w:type="auto"/>
            <w:vAlign w:val="center"/>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1,55</w:t>
            </w:r>
          </w:p>
        </w:tc>
      </w:tr>
      <w:tr w:rsidR="00610C8D" w:rsidRPr="00606E78" w:rsidTr="00A22088">
        <w:trPr>
          <w:trHeight w:val="20"/>
          <w:jc w:val="center"/>
        </w:trPr>
        <w:tc>
          <w:tcPr>
            <w:tcW w:w="0" w:type="auto"/>
            <w:noWrap/>
            <w:vAlign w:val="center"/>
          </w:tcPr>
          <w:p w:rsidR="00610C8D" w:rsidRPr="00606E78" w:rsidRDefault="00610C8D"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 xml:space="preserve">Teneur en eau </w:t>
            </w:r>
            <w:r w:rsidR="00631494" w:rsidRPr="00606E78">
              <w:rPr>
                <w:rStyle w:val="lang-grc"/>
                <w:rFonts w:asciiTheme="majorBidi" w:hAnsiTheme="majorBidi" w:cstheme="majorBidi"/>
              </w:rPr>
              <w:t>w</w:t>
            </w:r>
            <w:r w:rsidRPr="00606E78">
              <w:rPr>
                <w:rFonts w:asciiTheme="majorBidi" w:eastAsia="Times New Roman" w:hAnsiTheme="majorBidi" w:cstheme="majorBidi"/>
                <w:color w:val="000000"/>
              </w:rPr>
              <w:t>(%)</w:t>
            </w:r>
          </w:p>
        </w:tc>
        <w:tc>
          <w:tcPr>
            <w:tcW w:w="0" w:type="auto"/>
            <w:noWrap/>
            <w:vAlign w:val="center"/>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14,32</w:t>
            </w:r>
          </w:p>
        </w:tc>
        <w:tc>
          <w:tcPr>
            <w:tcW w:w="0" w:type="auto"/>
            <w:noWrap/>
            <w:vAlign w:val="center"/>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16,33</w:t>
            </w:r>
          </w:p>
        </w:tc>
        <w:tc>
          <w:tcPr>
            <w:tcW w:w="0" w:type="auto"/>
            <w:noWrap/>
            <w:vAlign w:val="center"/>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18,12</w:t>
            </w:r>
          </w:p>
        </w:tc>
        <w:tc>
          <w:tcPr>
            <w:tcW w:w="0" w:type="auto"/>
            <w:noWrap/>
            <w:vAlign w:val="center"/>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20,15</w:t>
            </w:r>
          </w:p>
        </w:tc>
        <w:tc>
          <w:tcPr>
            <w:tcW w:w="0" w:type="auto"/>
            <w:vAlign w:val="center"/>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22,98</w:t>
            </w:r>
          </w:p>
        </w:tc>
      </w:tr>
      <w:tr w:rsidR="00610C8D" w:rsidRPr="00606E78" w:rsidTr="00DA156A">
        <w:trPr>
          <w:trHeight w:val="383"/>
          <w:jc w:val="center"/>
        </w:trPr>
        <w:tc>
          <w:tcPr>
            <w:tcW w:w="0" w:type="auto"/>
            <w:tcBorders>
              <w:left w:val="nil"/>
            </w:tcBorders>
            <w:noWrap/>
          </w:tcPr>
          <w:p w:rsidR="00610C8D" w:rsidRPr="00606E78" w:rsidRDefault="00610C8D" w:rsidP="00606E78">
            <w:pPr>
              <w:spacing w:line="360" w:lineRule="auto"/>
              <w:jc w:val="both"/>
              <w:rPr>
                <w:rFonts w:asciiTheme="majorBidi" w:eastAsia="Times New Roman" w:hAnsiTheme="majorBidi" w:cstheme="majorBidi"/>
                <w:color w:val="000000"/>
              </w:rPr>
            </w:pPr>
          </w:p>
        </w:tc>
        <w:tc>
          <w:tcPr>
            <w:tcW w:w="0" w:type="auto"/>
            <w:gridSpan w:val="5"/>
            <w:shd w:val="clear" w:color="auto" w:fill="DDD9C3" w:themeFill="background2" w:themeFillShade="E6"/>
            <w:noWrap/>
          </w:tcPr>
          <w:p w:rsidR="00610C8D" w:rsidRPr="00606E78" w:rsidRDefault="00610C8D" w:rsidP="002F3124">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Essai 2</w:t>
            </w:r>
          </w:p>
        </w:tc>
      </w:tr>
      <w:tr w:rsidR="00610C8D" w:rsidRPr="00606E78" w:rsidTr="00A22088">
        <w:trPr>
          <w:trHeight w:val="384"/>
          <w:jc w:val="center"/>
        </w:trPr>
        <w:tc>
          <w:tcPr>
            <w:tcW w:w="0" w:type="auto"/>
            <w:noWrap/>
          </w:tcPr>
          <w:p w:rsidR="00610C8D" w:rsidRPr="00606E78" w:rsidRDefault="00610C8D" w:rsidP="00606E78">
            <w:pPr>
              <w:spacing w:line="360" w:lineRule="auto"/>
              <w:jc w:val="both"/>
              <w:rPr>
                <w:rFonts w:asciiTheme="majorBidi" w:hAnsiTheme="majorBidi" w:cstheme="majorBidi"/>
              </w:rPr>
            </w:pPr>
            <w:r w:rsidRPr="00606E78">
              <w:rPr>
                <w:rFonts w:asciiTheme="majorBidi" w:hAnsiTheme="majorBidi" w:cstheme="majorBidi"/>
              </w:rPr>
              <w:t>Masse  volumique sèche</w:t>
            </w:r>
            <m:oMath>
              <m:sSub>
                <m:sSubPr>
                  <m:ctrlPr>
                    <w:rPr>
                      <w:rFonts w:ascii="Cambria Math" w:hAnsi="Cambria Math" w:cstheme="majorBidi"/>
                      <w:i/>
                    </w:rPr>
                  </m:ctrlPr>
                </m:sSubPr>
                <m:e>
                  <m:r>
                    <m:rPr>
                      <m:sty m:val="p"/>
                    </m:rPr>
                    <w:rPr>
                      <w:rFonts w:ascii="Cambria Math" w:hAnsi="Cambria Math" w:cstheme="majorBidi"/>
                      <w:lang w:bidi="ar-DZ"/>
                    </w:rPr>
                    <m:t>γ</m:t>
                  </m:r>
                </m:e>
                <m:sub>
                  <m:r>
                    <m:rPr>
                      <m:sty m:val="p"/>
                    </m:rPr>
                    <w:rPr>
                      <w:rFonts w:ascii="Cambria Math" w:hAnsi="Cambria Math" w:cstheme="majorBidi"/>
                      <w:vertAlign w:val="subscript"/>
                      <w:lang w:bidi="ar-DZ"/>
                    </w:rPr>
                    <m:t>h</m:t>
                  </m:r>
                </m:sub>
              </m:sSub>
            </m:oMath>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1,45</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1,57</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1,60</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1,59</w:t>
            </w:r>
          </w:p>
        </w:tc>
        <w:tc>
          <w:tcPr>
            <w:tcW w:w="0" w:type="auto"/>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1,56</w:t>
            </w:r>
          </w:p>
        </w:tc>
      </w:tr>
      <w:tr w:rsidR="00610C8D" w:rsidRPr="00606E78" w:rsidTr="00A22088">
        <w:trPr>
          <w:trHeight w:val="383"/>
          <w:jc w:val="center"/>
        </w:trPr>
        <w:tc>
          <w:tcPr>
            <w:tcW w:w="0" w:type="auto"/>
            <w:noWrap/>
          </w:tcPr>
          <w:p w:rsidR="00610C8D" w:rsidRPr="00606E78" w:rsidRDefault="00610C8D" w:rsidP="00606E78">
            <w:pPr>
              <w:spacing w:line="360" w:lineRule="auto"/>
              <w:jc w:val="both"/>
              <w:rPr>
                <w:rFonts w:asciiTheme="majorBidi" w:hAnsiTheme="majorBidi" w:cstheme="majorBidi"/>
              </w:rPr>
            </w:pPr>
            <w:r w:rsidRPr="00606E78">
              <w:rPr>
                <w:rFonts w:asciiTheme="majorBidi" w:hAnsiTheme="majorBidi" w:cstheme="majorBidi"/>
              </w:rPr>
              <w:t xml:space="preserve">Teneur en eau </w:t>
            </w:r>
            <w:r w:rsidR="00E36DCA" w:rsidRPr="00606E78">
              <w:rPr>
                <w:rStyle w:val="lang-grc"/>
                <w:rFonts w:asciiTheme="majorBidi" w:hAnsiTheme="majorBidi" w:cstheme="majorBidi"/>
              </w:rPr>
              <w:t>w</w:t>
            </w:r>
            <w:r w:rsidRPr="00606E78">
              <w:rPr>
                <w:rFonts w:asciiTheme="majorBidi" w:hAnsiTheme="majorBidi" w:cstheme="majorBidi"/>
              </w:rPr>
              <w:t>(%)</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13,91</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16,11</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17,94</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20,76</w:t>
            </w:r>
          </w:p>
        </w:tc>
        <w:tc>
          <w:tcPr>
            <w:tcW w:w="0" w:type="auto"/>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22,97</w:t>
            </w:r>
          </w:p>
        </w:tc>
      </w:tr>
      <w:tr w:rsidR="00610C8D" w:rsidRPr="00606E78" w:rsidTr="00DA156A">
        <w:trPr>
          <w:trHeight w:val="384"/>
          <w:jc w:val="center"/>
        </w:trPr>
        <w:tc>
          <w:tcPr>
            <w:tcW w:w="0" w:type="auto"/>
            <w:tcBorders>
              <w:left w:val="nil"/>
            </w:tcBorders>
            <w:noWrap/>
          </w:tcPr>
          <w:p w:rsidR="00610C8D" w:rsidRPr="00606E78" w:rsidRDefault="00610C8D" w:rsidP="00606E78">
            <w:pPr>
              <w:spacing w:line="360" w:lineRule="auto"/>
              <w:jc w:val="both"/>
              <w:rPr>
                <w:rFonts w:asciiTheme="majorBidi" w:eastAsia="Times New Roman" w:hAnsiTheme="majorBidi" w:cstheme="majorBidi"/>
                <w:color w:val="000000"/>
              </w:rPr>
            </w:pPr>
          </w:p>
        </w:tc>
        <w:tc>
          <w:tcPr>
            <w:tcW w:w="0" w:type="auto"/>
            <w:gridSpan w:val="5"/>
            <w:shd w:val="clear" w:color="auto" w:fill="DDD9C3" w:themeFill="background2" w:themeFillShade="E6"/>
            <w:noWrap/>
          </w:tcPr>
          <w:p w:rsidR="00610C8D" w:rsidRPr="00606E78" w:rsidRDefault="00610C8D" w:rsidP="002F3124">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Essai 3</w:t>
            </w:r>
          </w:p>
        </w:tc>
      </w:tr>
      <w:tr w:rsidR="00610C8D" w:rsidRPr="00606E78" w:rsidTr="00A22088">
        <w:trPr>
          <w:trHeight w:val="383"/>
          <w:jc w:val="center"/>
        </w:trPr>
        <w:tc>
          <w:tcPr>
            <w:tcW w:w="0" w:type="auto"/>
            <w:noWrap/>
          </w:tcPr>
          <w:p w:rsidR="00610C8D" w:rsidRPr="00606E78" w:rsidRDefault="00610C8D" w:rsidP="00606E78">
            <w:pPr>
              <w:spacing w:line="360" w:lineRule="auto"/>
              <w:jc w:val="both"/>
              <w:rPr>
                <w:rFonts w:asciiTheme="majorBidi" w:hAnsiTheme="majorBidi" w:cstheme="majorBidi"/>
              </w:rPr>
            </w:pPr>
            <w:r w:rsidRPr="00606E78">
              <w:rPr>
                <w:rFonts w:asciiTheme="majorBidi" w:hAnsiTheme="majorBidi" w:cstheme="majorBidi"/>
              </w:rPr>
              <w:t>Masse  volumique sèche</w:t>
            </w:r>
            <m:oMath>
              <m:sSub>
                <m:sSubPr>
                  <m:ctrlPr>
                    <w:rPr>
                      <w:rFonts w:ascii="Cambria Math" w:hAnsi="Cambria Math" w:cstheme="majorBidi"/>
                      <w:i/>
                    </w:rPr>
                  </m:ctrlPr>
                </m:sSubPr>
                <m:e>
                  <m:r>
                    <m:rPr>
                      <m:sty m:val="p"/>
                    </m:rPr>
                    <w:rPr>
                      <w:rFonts w:ascii="Cambria Math" w:hAnsi="Cambria Math" w:cstheme="majorBidi"/>
                      <w:lang w:bidi="ar-DZ"/>
                    </w:rPr>
                    <m:t>γ</m:t>
                  </m:r>
                </m:e>
                <m:sub>
                  <m:r>
                    <m:rPr>
                      <m:sty m:val="p"/>
                    </m:rPr>
                    <w:rPr>
                      <w:rFonts w:ascii="Cambria Math" w:hAnsi="Cambria Math" w:cstheme="majorBidi"/>
                      <w:vertAlign w:val="subscript"/>
                      <w:lang w:bidi="ar-DZ"/>
                    </w:rPr>
                    <m:t>h</m:t>
                  </m:r>
                </m:sub>
              </m:sSub>
            </m:oMath>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1,56</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1,60</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1,61</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1,59</w:t>
            </w:r>
          </w:p>
        </w:tc>
        <w:tc>
          <w:tcPr>
            <w:tcW w:w="0" w:type="auto"/>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1,53</w:t>
            </w:r>
          </w:p>
        </w:tc>
      </w:tr>
      <w:tr w:rsidR="00610C8D" w:rsidRPr="00606E78" w:rsidTr="00A22088">
        <w:trPr>
          <w:trHeight w:val="384"/>
          <w:jc w:val="center"/>
        </w:trPr>
        <w:tc>
          <w:tcPr>
            <w:tcW w:w="0" w:type="auto"/>
            <w:noWrap/>
          </w:tcPr>
          <w:p w:rsidR="00610C8D" w:rsidRPr="00606E78" w:rsidRDefault="00610C8D" w:rsidP="00606E78">
            <w:pPr>
              <w:spacing w:line="360" w:lineRule="auto"/>
              <w:jc w:val="both"/>
              <w:rPr>
                <w:rFonts w:asciiTheme="majorBidi" w:hAnsiTheme="majorBidi" w:cstheme="majorBidi"/>
              </w:rPr>
            </w:pPr>
            <w:r w:rsidRPr="00606E78">
              <w:rPr>
                <w:rFonts w:asciiTheme="majorBidi" w:hAnsiTheme="majorBidi" w:cstheme="majorBidi"/>
              </w:rPr>
              <w:t xml:space="preserve">Teneur en </w:t>
            </w:r>
            <w:proofErr w:type="spellStart"/>
            <w:r w:rsidRPr="00606E78">
              <w:rPr>
                <w:rFonts w:asciiTheme="majorBidi" w:hAnsiTheme="majorBidi" w:cstheme="majorBidi"/>
              </w:rPr>
              <w:t>eau</w:t>
            </w:r>
            <w:r w:rsidR="00E36DCA" w:rsidRPr="00606E78">
              <w:rPr>
                <w:rStyle w:val="lang-grc"/>
                <w:rFonts w:asciiTheme="majorBidi" w:hAnsiTheme="majorBidi" w:cstheme="majorBidi"/>
              </w:rPr>
              <w:t>w</w:t>
            </w:r>
            <w:proofErr w:type="spellEnd"/>
            <w:r w:rsidRPr="00606E78">
              <w:rPr>
                <w:rFonts w:asciiTheme="majorBidi" w:hAnsiTheme="majorBidi" w:cstheme="majorBidi"/>
              </w:rPr>
              <w:t xml:space="preserve"> (%)</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15,48</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17,50</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19,55</w:t>
            </w:r>
          </w:p>
        </w:tc>
        <w:tc>
          <w:tcPr>
            <w:tcW w:w="0" w:type="auto"/>
            <w:noWrap/>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21,42</w:t>
            </w:r>
          </w:p>
        </w:tc>
        <w:tc>
          <w:tcPr>
            <w:tcW w:w="0" w:type="auto"/>
          </w:tcPr>
          <w:p w:rsidR="00610C8D" w:rsidRPr="00606E78" w:rsidRDefault="00610C8D" w:rsidP="002F3124">
            <w:pPr>
              <w:spacing w:line="360" w:lineRule="auto"/>
              <w:jc w:val="center"/>
              <w:rPr>
                <w:rFonts w:asciiTheme="majorBidi" w:hAnsiTheme="majorBidi" w:cstheme="majorBidi"/>
              </w:rPr>
            </w:pPr>
            <w:r w:rsidRPr="00606E78">
              <w:rPr>
                <w:rFonts w:asciiTheme="majorBidi" w:hAnsiTheme="majorBidi" w:cstheme="majorBidi"/>
              </w:rPr>
              <w:t>23,90</w:t>
            </w:r>
          </w:p>
        </w:tc>
      </w:tr>
    </w:tbl>
    <w:p w:rsidR="00610C8D" w:rsidRPr="00606E78" w:rsidRDefault="00610C8D" w:rsidP="00606E78">
      <w:pPr>
        <w:autoSpaceDE w:val="0"/>
        <w:autoSpaceDN w:val="0"/>
        <w:adjustRightInd w:val="0"/>
        <w:spacing w:after="0" w:line="360" w:lineRule="auto"/>
        <w:jc w:val="both"/>
        <w:rPr>
          <w:rFonts w:asciiTheme="majorBidi" w:hAnsiTheme="majorBidi" w:cstheme="majorBidi"/>
          <w:b/>
          <w:bCs/>
        </w:rPr>
      </w:pPr>
    </w:p>
    <w:p w:rsidR="00610C8D" w:rsidRDefault="00610C8D" w:rsidP="002F3124">
      <w:pPr>
        <w:autoSpaceDE w:val="0"/>
        <w:autoSpaceDN w:val="0"/>
        <w:adjustRightInd w:val="0"/>
        <w:spacing w:after="0" w:line="360" w:lineRule="auto"/>
        <w:jc w:val="center"/>
        <w:outlineLvl w:val="0"/>
        <w:rPr>
          <w:rFonts w:asciiTheme="majorBidi" w:hAnsiTheme="majorBidi" w:cstheme="majorBidi"/>
          <w:b/>
        </w:rPr>
      </w:pPr>
      <w:bookmarkStart w:id="56" w:name="_Toc326771072"/>
      <w:bookmarkStart w:id="57" w:name="_Toc326771269"/>
      <w:r w:rsidRPr="00606E78">
        <w:rPr>
          <w:rFonts w:asciiTheme="majorBidi" w:hAnsiTheme="majorBidi" w:cstheme="majorBidi"/>
          <w:b/>
          <w:bCs/>
        </w:rPr>
        <w:t>Tableau I</w:t>
      </w:r>
      <w:r w:rsidR="001D42D4" w:rsidRPr="00606E78">
        <w:rPr>
          <w:rFonts w:asciiTheme="majorBidi" w:hAnsiTheme="majorBidi" w:cstheme="majorBidi"/>
          <w:b/>
          <w:bCs/>
        </w:rPr>
        <w:t>I</w:t>
      </w:r>
      <w:r w:rsidRPr="00606E78">
        <w:rPr>
          <w:rFonts w:asciiTheme="majorBidi" w:hAnsiTheme="majorBidi" w:cstheme="majorBidi"/>
          <w:b/>
          <w:bCs/>
        </w:rPr>
        <w:t>I.1</w:t>
      </w:r>
      <w:r w:rsidR="008F4F9F" w:rsidRPr="00606E78">
        <w:rPr>
          <w:rFonts w:asciiTheme="majorBidi" w:hAnsiTheme="majorBidi" w:cstheme="majorBidi"/>
          <w:b/>
          <w:bCs/>
        </w:rPr>
        <w:t>0</w:t>
      </w:r>
      <w:r w:rsidR="00631494" w:rsidRPr="00606E78">
        <w:rPr>
          <w:rFonts w:asciiTheme="majorBidi" w:hAnsiTheme="majorBidi" w:cstheme="majorBidi"/>
          <w:b/>
          <w:bCs/>
        </w:rPr>
        <w:t> </w:t>
      </w:r>
      <w:r w:rsidR="00524068" w:rsidRPr="00606E78">
        <w:rPr>
          <w:rFonts w:asciiTheme="majorBidi" w:hAnsiTheme="majorBidi" w:cstheme="majorBidi"/>
          <w:b/>
          <w:bCs/>
        </w:rPr>
        <w:t>:</w:t>
      </w:r>
      <w:r w:rsidR="00524068" w:rsidRPr="00606E78">
        <w:rPr>
          <w:rFonts w:asciiTheme="majorBidi" w:hAnsiTheme="majorBidi" w:cstheme="majorBidi"/>
          <w:b/>
        </w:rPr>
        <w:t xml:space="preserve"> Masses</w:t>
      </w:r>
      <w:r w:rsidR="0021590A" w:rsidRPr="00606E78">
        <w:rPr>
          <w:rFonts w:asciiTheme="majorBidi" w:hAnsiTheme="majorBidi" w:cstheme="majorBidi"/>
          <w:b/>
        </w:rPr>
        <w:t xml:space="preserve"> volumiques sèches et teneurs </w:t>
      </w:r>
      <w:r w:rsidR="00524068">
        <w:rPr>
          <w:rFonts w:asciiTheme="majorBidi" w:hAnsiTheme="majorBidi" w:cstheme="majorBidi"/>
          <w:b/>
        </w:rPr>
        <w:t>en</w:t>
      </w:r>
      <w:r w:rsidR="0021590A" w:rsidRPr="00606E78">
        <w:rPr>
          <w:rFonts w:asciiTheme="majorBidi" w:hAnsiTheme="majorBidi" w:cstheme="majorBidi"/>
          <w:b/>
        </w:rPr>
        <w:t xml:space="preserve"> eau du sol témoin</w:t>
      </w:r>
      <w:r w:rsidRPr="00606E78">
        <w:rPr>
          <w:rFonts w:asciiTheme="majorBidi" w:hAnsiTheme="majorBidi" w:cstheme="majorBidi"/>
          <w:b/>
        </w:rPr>
        <w:t>.</w:t>
      </w:r>
      <w:bookmarkEnd w:id="56"/>
      <w:bookmarkEnd w:id="57"/>
    </w:p>
    <w:p w:rsidR="002F3124" w:rsidRDefault="002F3124" w:rsidP="002F3124">
      <w:pPr>
        <w:autoSpaceDE w:val="0"/>
        <w:autoSpaceDN w:val="0"/>
        <w:adjustRightInd w:val="0"/>
        <w:spacing w:after="0" w:line="360" w:lineRule="auto"/>
        <w:jc w:val="center"/>
        <w:outlineLvl w:val="0"/>
        <w:rPr>
          <w:rFonts w:asciiTheme="majorBidi" w:hAnsiTheme="majorBidi" w:cstheme="majorBidi"/>
          <w:b/>
        </w:rPr>
      </w:pPr>
    </w:p>
    <w:p w:rsidR="002F3124" w:rsidRPr="00606E78" w:rsidRDefault="002F3124" w:rsidP="00A22088">
      <w:pPr>
        <w:autoSpaceDE w:val="0"/>
        <w:autoSpaceDN w:val="0"/>
        <w:adjustRightInd w:val="0"/>
        <w:spacing w:after="0" w:line="360" w:lineRule="auto"/>
        <w:ind w:firstLine="567"/>
        <w:outlineLvl w:val="0"/>
        <w:rPr>
          <w:rFonts w:asciiTheme="majorBidi" w:hAnsiTheme="majorBidi" w:cstheme="majorBidi"/>
          <w:b/>
          <w:color w:val="20231E"/>
        </w:rPr>
      </w:pPr>
      <w:r w:rsidRPr="00606E78">
        <w:rPr>
          <w:rFonts w:asciiTheme="majorBidi" w:hAnsiTheme="majorBidi" w:cstheme="majorBidi"/>
          <w:color w:val="000000"/>
          <w:sz w:val="24"/>
          <w:szCs w:val="24"/>
        </w:rPr>
        <w:t xml:space="preserve">La figure III.7 </w:t>
      </w:r>
      <w:r w:rsidR="00524068">
        <w:rPr>
          <w:rFonts w:asciiTheme="majorBidi" w:hAnsiTheme="majorBidi" w:cstheme="majorBidi"/>
          <w:color w:val="000000"/>
          <w:sz w:val="24"/>
          <w:szCs w:val="24"/>
        </w:rPr>
        <w:t>P</w:t>
      </w:r>
      <w:r w:rsidRPr="00606E78">
        <w:rPr>
          <w:rFonts w:asciiTheme="majorBidi" w:hAnsiTheme="majorBidi" w:cstheme="majorBidi"/>
          <w:color w:val="000000"/>
          <w:sz w:val="24"/>
          <w:szCs w:val="24"/>
        </w:rPr>
        <w:t>résente les densités sèches en fonction des teneurs en eau</w:t>
      </w:r>
      <w:r w:rsidR="00524068">
        <w:rPr>
          <w:rFonts w:asciiTheme="majorBidi" w:hAnsiTheme="majorBidi" w:cstheme="majorBidi"/>
          <w:color w:val="000000"/>
          <w:sz w:val="24"/>
          <w:szCs w:val="24"/>
        </w:rPr>
        <w:t>.</w:t>
      </w:r>
    </w:p>
    <w:p w:rsidR="003B6B55" w:rsidRPr="00606E78" w:rsidRDefault="00610C8D" w:rsidP="002F3124">
      <w:pPr>
        <w:autoSpaceDE w:val="0"/>
        <w:autoSpaceDN w:val="0"/>
        <w:adjustRightInd w:val="0"/>
        <w:spacing w:after="0" w:line="360" w:lineRule="auto"/>
        <w:jc w:val="both"/>
        <w:rPr>
          <w:rFonts w:asciiTheme="majorBidi" w:hAnsiTheme="majorBidi" w:cstheme="majorBidi"/>
          <w:color w:val="20231E"/>
          <w:sz w:val="24"/>
          <w:szCs w:val="24"/>
        </w:rPr>
      </w:pPr>
      <w:r w:rsidRPr="00606E78">
        <w:rPr>
          <w:rFonts w:asciiTheme="majorBidi" w:hAnsiTheme="majorBidi" w:cstheme="majorBidi"/>
          <w:noProof/>
          <w:lang w:eastAsia="fr-FR"/>
        </w:rPr>
        <w:lastRenderedPageBreak/>
        <w:drawing>
          <wp:inline distT="0" distB="0" distL="0" distR="0">
            <wp:extent cx="6019800" cy="3638550"/>
            <wp:effectExtent l="0" t="0" r="0" b="0"/>
            <wp:docPr id="40" name="Graphique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bookmarkStart w:id="58" w:name="_Toc326771073"/>
      <w:bookmarkStart w:id="59" w:name="_Toc326771270"/>
    </w:p>
    <w:p w:rsidR="002F3124" w:rsidRPr="005C6183" w:rsidRDefault="00610C8D" w:rsidP="005C6183">
      <w:pPr>
        <w:autoSpaceDE w:val="0"/>
        <w:autoSpaceDN w:val="0"/>
        <w:adjustRightInd w:val="0"/>
        <w:spacing w:after="0" w:line="360" w:lineRule="auto"/>
        <w:jc w:val="center"/>
        <w:outlineLvl w:val="0"/>
        <w:rPr>
          <w:rFonts w:asciiTheme="majorBidi" w:hAnsiTheme="majorBidi" w:cstheme="majorBidi"/>
          <w:b/>
          <w:color w:val="20231E"/>
        </w:rPr>
      </w:pPr>
      <w:r w:rsidRPr="00606E78">
        <w:rPr>
          <w:rFonts w:asciiTheme="majorBidi" w:hAnsiTheme="majorBidi" w:cstheme="majorBidi"/>
          <w:b/>
          <w:color w:val="20231E"/>
        </w:rPr>
        <w:t>Figure I</w:t>
      </w:r>
      <w:r w:rsidR="001D42D4" w:rsidRPr="00606E78">
        <w:rPr>
          <w:rFonts w:asciiTheme="majorBidi" w:hAnsiTheme="majorBidi" w:cstheme="majorBidi"/>
          <w:b/>
          <w:color w:val="20231E"/>
        </w:rPr>
        <w:t>I</w:t>
      </w:r>
      <w:r w:rsidRPr="00606E78">
        <w:rPr>
          <w:rFonts w:asciiTheme="majorBidi" w:hAnsiTheme="majorBidi" w:cstheme="majorBidi"/>
          <w:b/>
          <w:color w:val="20231E"/>
        </w:rPr>
        <w:t>I.</w:t>
      </w:r>
      <w:r w:rsidR="00A52178" w:rsidRPr="00606E78">
        <w:rPr>
          <w:rFonts w:asciiTheme="majorBidi" w:hAnsiTheme="majorBidi" w:cstheme="majorBidi"/>
          <w:b/>
          <w:color w:val="20231E"/>
        </w:rPr>
        <w:t>7</w:t>
      </w:r>
      <w:r w:rsidR="005F4EEC" w:rsidRPr="00606E78">
        <w:rPr>
          <w:rFonts w:asciiTheme="majorBidi" w:hAnsiTheme="majorBidi" w:cstheme="majorBidi"/>
          <w:b/>
          <w:color w:val="20231E"/>
        </w:rPr>
        <w:t> :</w:t>
      </w:r>
      <w:r w:rsidR="00524068">
        <w:rPr>
          <w:rFonts w:asciiTheme="majorBidi" w:hAnsiTheme="majorBidi" w:cstheme="majorBidi"/>
          <w:b/>
          <w:color w:val="20231E"/>
        </w:rPr>
        <w:t xml:space="preserve"> </w:t>
      </w:r>
      <w:r w:rsidRPr="00606E78">
        <w:rPr>
          <w:rFonts w:asciiTheme="majorBidi" w:hAnsiTheme="majorBidi" w:cstheme="majorBidi"/>
          <w:b/>
          <w:bCs/>
        </w:rPr>
        <w:t xml:space="preserve">Résultats de </w:t>
      </w:r>
      <w:r w:rsidR="006A417B" w:rsidRPr="00606E78">
        <w:rPr>
          <w:rFonts w:asciiTheme="majorBidi" w:hAnsiTheme="majorBidi" w:cstheme="majorBidi"/>
          <w:b/>
          <w:bCs/>
        </w:rPr>
        <w:t>trois essais</w:t>
      </w:r>
      <w:r w:rsidRPr="00606E78">
        <w:rPr>
          <w:rFonts w:asciiTheme="majorBidi" w:hAnsiTheme="majorBidi" w:cstheme="majorBidi"/>
          <w:b/>
          <w:bCs/>
        </w:rPr>
        <w:t xml:space="preserve"> Proctor normal</w:t>
      </w:r>
      <w:r w:rsidR="00202B8C" w:rsidRPr="00606E78">
        <w:rPr>
          <w:rFonts w:asciiTheme="majorBidi" w:hAnsiTheme="majorBidi" w:cstheme="majorBidi"/>
          <w:b/>
          <w:bCs/>
        </w:rPr>
        <w:t>.</w:t>
      </w:r>
      <w:bookmarkEnd w:id="58"/>
      <w:bookmarkEnd w:id="59"/>
    </w:p>
    <w:p w:rsidR="0093541F" w:rsidRDefault="0093541F" w:rsidP="009F11B2">
      <w:pPr>
        <w:tabs>
          <w:tab w:val="left" w:pos="3330"/>
        </w:tabs>
        <w:autoSpaceDE w:val="0"/>
        <w:autoSpaceDN w:val="0"/>
        <w:adjustRightInd w:val="0"/>
        <w:spacing w:after="0" w:line="360" w:lineRule="auto"/>
        <w:jc w:val="both"/>
        <w:rPr>
          <w:rFonts w:asciiTheme="majorBidi" w:hAnsiTheme="majorBidi" w:cstheme="majorBidi"/>
          <w:sz w:val="24"/>
          <w:szCs w:val="24"/>
        </w:rPr>
      </w:pPr>
    </w:p>
    <w:p w:rsidR="00450920" w:rsidRPr="00606E78" w:rsidRDefault="00EF5CFA" w:rsidP="00606E78">
      <w:pPr>
        <w:autoSpaceDE w:val="0"/>
        <w:autoSpaceDN w:val="0"/>
        <w:adjustRightInd w:val="0"/>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Le</w:t>
      </w:r>
      <w:r w:rsidR="00610C8D" w:rsidRPr="00606E78">
        <w:rPr>
          <w:rFonts w:asciiTheme="majorBidi" w:hAnsiTheme="majorBidi" w:cstheme="majorBidi"/>
          <w:sz w:val="24"/>
          <w:szCs w:val="24"/>
        </w:rPr>
        <w:t xml:space="preserve"> tableau </w:t>
      </w:r>
      <w:r w:rsidR="00631494" w:rsidRPr="00606E78">
        <w:rPr>
          <w:rFonts w:asciiTheme="majorBidi" w:hAnsiTheme="majorBidi" w:cstheme="majorBidi"/>
          <w:sz w:val="24"/>
          <w:szCs w:val="24"/>
        </w:rPr>
        <w:t>III.1</w:t>
      </w:r>
      <w:r w:rsidR="00CC564A" w:rsidRPr="00606E78">
        <w:rPr>
          <w:rFonts w:asciiTheme="majorBidi" w:hAnsiTheme="majorBidi" w:cstheme="majorBidi"/>
          <w:sz w:val="24"/>
          <w:szCs w:val="24"/>
        </w:rPr>
        <w:t>1</w:t>
      </w:r>
      <w:r w:rsidR="00610C8D" w:rsidRPr="00606E78">
        <w:rPr>
          <w:rFonts w:asciiTheme="majorBidi" w:hAnsiTheme="majorBidi" w:cstheme="majorBidi"/>
          <w:sz w:val="24"/>
          <w:szCs w:val="24"/>
        </w:rPr>
        <w:t xml:space="preserve"> </w:t>
      </w:r>
      <w:r w:rsidR="00524068">
        <w:rPr>
          <w:rFonts w:asciiTheme="majorBidi" w:hAnsiTheme="majorBidi" w:cstheme="majorBidi"/>
          <w:sz w:val="24"/>
          <w:szCs w:val="24"/>
        </w:rPr>
        <w:t>P</w:t>
      </w:r>
      <w:r w:rsidR="00610C8D" w:rsidRPr="00606E78">
        <w:rPr>
          <w:rFonts w:asciiTheme="majorBidi" w:hAnsiTheme="majorBidi" w:cstheme="majorBidi"/>
          <w:sz w:val="24"/>
          <w:szCs w:val="24"/>
        </w:rPr>
        <w:t>résent</w:t>
      </w:r>
      <w:r w:rsidR="00450920" w:rsidRPr="00606E78">
        <w:rPr>
          <w:rFonts w:asciiTheme="majorBidi" w:hAnsiTheme="majorBidi" w:cstheme="majorBidi"/>
          <w:sz w:val="24"/>
          <w:szCs w:val="24"/>
        </w:rPr>
        <w:t xml:space="preserve">e une récapitulation </w:t>
      </w:r>
      <w:r w:rsidR="002F3124" w:rsidRPr="00606E78">
        <w:rPr>
          <w:rFonts w:asciiTheme="majorBidi" w:hAnsiTheme="majorBidi" w:cstheme="majorBidi"/>
          <w:sz w:val="24"/>
          <w:szCs w:val="24"/>
        </w:rPr>
        <w:t>aux</w:t>
      </w:r>
      <w:r w:rsidR="00450920" w:rsidRPr="00606E78">
        <w:rPr>
          <w:rFonts w:asciiTheme="majorBidi" w:hAnsiTheme="majorBidi" w:cstheme="majorBidi"/>
          <w:sz w:val="24"/>
          <w:szCs w:val="24"/>
        </w:rPr>
        <w:t xml:space="preserve"> trois essais de </w:t>
      </w:r>
      <w:r w:rsidR="00524068" w:rsidRPr="00606E78">
        <w:rPr>
          <w:rFonts w:asciiTheme="majorBidi" w:hAnsiTheme="majorBidi" w:cstheme="majorBidi"/>
          <w:sz w:val="24"/>
          <w:szCs w:val="24"/>
        </w:rPr>
        <w:t>Proctor</w:t>
      </w:r>
      <w:r w:rsidR="00450920" w:rsidRPr="00606E78">
        <w:rPr>
          <w:rFonts w:asciiTheme="majorBidi" w:hAnsiTheme="majorBidi" w:cstheme="majorBidi"/>
          <w:sz w:val="24"/>
          <w:szCs w:val="24"/>
        </w:rPr>
        <w:t xml:space="preserve"> normal  </w:t>
      </w:r>
    </w:p>
    <w:tbl>
      <w:tblPr>
        <w:tblStyle w:val="Grilledutableau"/>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4644"/>
        <w:gridCol w:w="1197"/>
        <w:gridCol w:w="1250"/>
        <w:gridCol w:w="1249"/>
        <w:gridCol w:w="1230"/>
      </w:tblGrid>
      <w:tr w:rsidR="00610C8D" w:rsidRPr="00606E78" w:rsidTr="00A22088">
        <w:tc>
          <w:tcPr>
            <w:tcW w:w="4644" w:type="dxa"/>
            <w:tcBorders>
              <w:top w:val="nil"/>
              <w:left w:val="nil"/>
            </w:tcBorders>
          </w:tcPr>
          <w:p w:rsidR="00610C8D" w:rsidRPr="00606E78" w:rsidRDefault="00610C8D" w:rsidP="00606E78">
            <w:pPr>
              <w:autoSpaceDE w:val="0"/>
              <w:autoSpaceDN w:val="0"/>
              <w:adjustRightInd w:val="0"/>
              <w:spacing w:line="360" w:lineRule="auto"/>
              <w:jc w:val="both"/>
              <w:rPr>
                <w:rFonts w:asciiTheme="majorBidi" w:hAnsiTheme="majorBidi" w:cstheme="majorBidi"/>
                <w:color w:val="20231E"/>
              </w:rPr>
            </w:pPr>
          </w:p>
        </w:tc>
        <w:tc>
          <w:tcPr>
            <w:tcW w:w="1197" w:type="dxa"/>
            <w:shd w:val="clear" w:color="auto" w:fill="EEECE1" w:themeFill="background2"/>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Essai 1</w:t>
            </w:r>
          </w:p>
        </w:tc>
        <w:tc>
          <w:tcPr>
            <w:tcW w:w="1250" w:type="dxa"/>
            <w:shd w:val="clear" w:color="auto" w:fill="EEECE1" w:themeFill="background2"/>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Essai2</w:t>
            </w:r>
          </w:p>
        </w:tc>
        <w:tc>
          <w:tcPr>
            <w:tcW w:w="1249" w:type="dxa"/>
            <w:shd w:val="clear" w:color="auto" w:fill="EEECE1" w:themeFill="background2"/>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Essai3</w:t>
            </w:r>
          </w:p>
        </w:tc>
        <w:tc>
          <w:tcPr>
            <w:tcW w:w="1230" w:type="dxa"/>
            <w:shd w:val="clear" w:color="auto" w:fill="EEECE1" w:themeFill="background2"/>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Moyenne</w:t>
            </w:r>
          </w:p>
        </w:tc>
      </w:tr>
      <w:tr w:rsidR="00610C8D" w:rsidRPr="00606E78" w:rsidTr="00A22088">
        <w:tc>
          <w:tcPr>
            <w:tcW w:w="4644" w:type="dxa"/>
          </w:tcPr>
          <w:p w:rsidR="00610C8D" w:rsidRPr="00606E78" w:rsidRDefault="00610C8D" w:rsidP="00606E78">
            <w:pPr>
              <w:autoSpaceDE w:val="0"/>
              <w:autoSpaceDN w:val="0"/>
              <w:adjustRightInd w:val="0"/>
              <w:spacing w:line="360" w:lineRule="auto"/>
              <w:jc w:val="both"/>
              <w:rPr>
                <w:rFonts w:asciiTheme="majorBidi" w:hAnsiTheme="majorBidi" w:cstheme="majorBidi"/>
                <w:color w:val="20231E"/>
              </w:rPr>
            </w:pPr>
            <w:r w:rsidRPr="00606E78">
              <w:rPr>
                <w:rFonts w:asciiTheme="majorBidi" w:hAnsiTheme="majorBidi" w:cstheme="majorBidi"/>
                <w:color w:val="20231E"/>
              </w:rPr>
              <w:t>Masse  volumique  sèche Maximale</w:t>
            </w:r>
            <w:r w:rsidR="00524068">
              <w:rPr>
                <w:rFonts w:asciiTheme="majorBidi" w:hAnsiTheme="majorBidi" w:cstheme="majorBidi"/>
                <w:color w:val="20231E"/>
              </w:rPr>
              <w:t xml:space="preserve"> </w:t>
            </w:r>
            <w:proofErr w:type="spellStart"/>
            <w:r w:rsidRPr="00606E78">
              <w:rPr>
                <w:rFonts w:asciiTheme="majorBidi" w:hAnsiTheme="majorBidi" w:cstheme="majorBidi"/>
                <w:sz w:val="24"/>
                <w:szCs w:val="24"/>
              </w:rPr>
              <w:t>γ</w:t>
            </w:r>
            <w:r w:rsidRPr="00606E78">
              <w:rPr>
                <w:rFonts w:asciiTheme="majorBidi" w:hAnsiTheme="majorBidi" w:cstheme="majorBidi"/>
                <w:sz w:val="24"/>
                <w:szCs w:val="24"/>
                <w:vertAlign w:val="subscript"/>
              </w:rPr>
              <w:t>d</w:t>
            </w:r>
            <w:proofErr w:type="spellEnd"/>
            <w:r w:rsidRPr="00606E78">
              <w:rPr>
                <w:rFonts w:asciiTheme="majorBidi" w:hAnsiTheme="majorBidi" w:cstheme="majorBidi"/>
                <w:color w:val="20231E"/>
                <w:vertAlign w:val="subscript"/>
              </w:rPr>
              <w:t xml:space="preserve"> Max</w:t>
            </w:r>
            <w:r w:rsidRPr="00606E78">
              <w:rPr>
                <w:rFonts w:asciiTheme="majorBidi" w:hAnsiTheme="majorBidi" w:cstheme="majorBidi"/>
                <w:color w:val="20231E"/>
              </w:rPr>
              <w:t xml:space="preserve"> (g/cm</w:t>
            </w:r>
            <w:r w:rsidR="004A5A37" w:rsidRPr="00606E78">
              <w:rPr>
                <w:rFonts w:asciiTheme="majorBidi" w:hAnsiTheme="majorBidi" w:cstheme="majorBidi"/>
                <w:color w:val="20231E"/>
                <w:vertAlign w:val="superscript"/>
              </w:rPr>
              <w:t>3</w:t>
            </w:r>
            <w:r w:rsidRPr="00606E78">
              <w:rPr>
                <w:rFonts w:asciiTheme="majorBidi" w:hAnsiTheme="majorBidi" w:cstheme="majorBidi"/>
                <w:color w:val="20231E"/>
              </w:rPr>
              <w:t>)</w:t>
            </w:r>
          </w:p>
        </w:tc>
        <w:tc>
          <w:tcPr>
            <w:tcW w:w="1197"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1,59</w:t>
            </w:r>
          </w:p>
        </w:tc>
        <w:tc>
          <w:tcPr>
            <w:tcW w:w="1250"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1,61</w:t>
            </w:r>
          </w:p>
        </w:tc>
        <w:tc>
          <w:tcPr>
            <w:tcW w:w="1249"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1,61</w:t>
            </w:r>
          </w:p>
        </w:tc>
        <w:tc>
          <w:tcPr>
            <w:tcW w:w="1230"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1,60</w:t>
            </w:r>
          </w:p>
        </w:tc>
      </w:tr>
      <w:tr w:rsidR="00610C8D" w:rsidRPr="00606E78" w:rsidTr="00A22088">
        <w:tc>
          <w:tcPr>
            <w:tcW w:w="4644" w:type="dxa"/>
          </w:tcPr>
          <w:p w:rsidR="00610C8D" w:rsidRPr="00606E78" w:rsidRDefault="00610C8D" w:rsidP="00606E78">
            <w:pPr>
              <w:autoSpaceDE w:val="0"/>
              <w:autoSpaceDN w:val="0"/>
              <w:adjustRightInd w:val="0"/>
              <w:spacing w:line="360" w:lineRule="auto"/>
              <w:jc w:val="both"/>
              <w:rPr>
                <w:rFonts w:asciiTheme="majorBidi" w:hAnsiTheme="majorBidi" w:cstheme="majorBidi"/>
                <w:color w:val="20231E"/>
              </w:rPr>
            </w:pPr>
            <w:r w:rsidRPr="00606E78">
              <w:rPr>
                <w:rFonts w:asciiTheme="majorBidi" w:hAnsiTheme="majorBidi" w:cstheme="majorBidi"/>
              </w:rPr>
              <w:t xml:space="preserve">Teneur en eau optimale </w:t>
            </w:r>
            <w:proofErr w:type="spellStart"/>
            <w:r w:rsidR="003B0337" w:rsidRPr="00606E78">
              <w:rPr>
                <w:rStyle w:val="lang-grc"/>
                <w:rFonts w:asciiTheme="majorBidi" w:hAnsiTheme="majorBidi" w:cstheme="majorBidi"/>
                <w:sz w:val="24"/>
                <w:szCs w:val="24"/>
              </w:rPr>
              <w:t>w</w:t>
            </w:r>
            <w:r w:rsidRPr="00606E78">
              <w:rPr>
                <w:rFonts w:asciiTheme="majorBidi" w:hAnsiTheme="majorBidi" w:cstheme="majorBidi"/>
                <w:color w:val="20231E"/>
                <w:vertAlign w:val="subscript"/>
              </w:rPr>
              <w:t>opt</w:t>
            </w:r>
            <w:proofErr w:type="spellEnd"/>
            <w:r w:rsidRPr="00606E78">
              <w:rPr>
                <w:rFonts w:asciiTheme="majorBidi" w:hAnsiTheme="majorBidi" w:cstheme="majorBidi"/>
                <w:color w:val="20231E"/>
              </w:rPr>
              <w:t xml:space="preserve"> (</w:t>
            </w:r>
            <w:r w:rsidRPr="00606E78">
              <w:rPr>
                <w:rFonts w:asciiTheme="majorBidi" w:hAnsiTheme="majorBidi" w:cstheme="majorBidi"/>
              </w:rPr>
              <w:t>%)</w:t>
            </w:r>
          </w:p>
        </w:tc>
        <w:tc>
          <w:tcPr>
            <w:tcW w:w="1197"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19,6</w:t>
            </w:r>
          </w:p>
        </w:tc>
        <w:tc>
          <w:tcPr>
            <w:tcW w:w="1250"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19,5</w:t>
            </w:r>
          </w:p>
        </w:tc>
        <w:tc>
          <w:tcPr>
            <w:tcW w:w="1249"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19,2</w:t>
            </w:r>
          </w:p>
        </w:tc>
        <w:tc>
          <w:tcPr>
            <w:tcW w:w="1230"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19,4</w:t>
            </w:r>
          </w:p>
        </w:tc>
      </w:tr>
      <w:tr w:rsidR="00610C8D" w:rsidRPr="00606E78" w:rsidTr="00A22088">
        <w:tc>
          <w:tcPr>
            <w:tcW w:w="4644" w:type="dxa"/>
          </w:tcPr>
          <w:p w:rsidR="00610C8D" w:rsidRPr="00606E78" w:rsidRDefault="00610C8D" w:rsidP="00606E78">
            <w:pPr>
              <w:autoSpaceDE w:val="0"/>
              <w:autoSpaceDN w:val="0"/>
              <w:adjustRightInd w:val="0"/>
              <w:spacing w:line="360" w:lineRule="auto"/>
              <w:jc w:val="both"/>
              <w:rPr>
                <w:rFonts w:asciiTheme="majorBidi" w:hAnsiTheme="majorBidi" w:cstheme="majorBidi"/>
              </w:rPr>
            </w:pPr>
            <w:r w:rsidRPr="00606E78">
              <w:rPr>
                <w:rFonts w:asciiTheme="majorBidi" w:hAnsiTheme="majorBidi" w:cstheme="majorBidi"/>
              </w:rPr>
              <w:t>Degré de saturation  (%)</w:t>
            </w:r>
          </w:p>
        </w:tc>
        <w:tc>
          <w:tcPr>
            <w:tcW w:w="1197"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77,39</w:t>
            </w:r>
          </w:p>
        </w:tc>
        <w:tc>
          <w:tcPr>
            <w:tcW w:w="1250"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80</w:t>
            </w:r>
          </w:p>
        </w:tc>
        <w:tc>
          <w:tcPr>
            <w:tcW w:w="1249"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78,63</w:t>
            </w:r>
          </w:p>
        </w:tc>
        <w:tc>
          <w:tcPr>
            <w:tcW w:w="1230" w:type="dxa"/>
          </w:tcPr>
          <w:p w:rsidR="00610C8D" w:rsidRPr="00606E78" w:rsidRDefault="00610C8D" w:rsidP="002F3124">
            <w:pPr>
              <w:autoSpaceDE w:val="0"/>
              <w:autoSpaceDN w:val="0"/>
              <w:adjustRightInd w:val="0"/>
              <w:spacing w:line="360" w:lineRule="auto"/>
              <w:jc w:val="center"/>
              <w:rPr>
                <w:rFonts w:asciiTheme="majorBidi" w:hAnsiTheme="majorBidi" w:cstheme="majorBidi"/>
                <w:color w:val="20231E"/>
              </w:rPr>
            </w:pPr>
            <w:r w:rsidRPr="00606E78">
              <w:rPr>
                <w:rFonts w:asciiTheme="majorBidi" w:hAnsiTheme="majorBidi" w:cstheme="majorBidi"/>
                <w:color w:val="20231E"/>
              </w:rPr>
              <w:t>78,67</w:t>
            </w:r>
          </w:p>
        </w:tc>
      </w:tr>
    </w:tbl>
    <w:p w:rsidR="00610C8D" w:rsidRPr="00606E78" w:rsidRDefault="00610C8D" w:rsidP="00606E78">
      <w:pPr>
        <w:autoSpaceDE w:val="0"/>
        <w:autoSpaceDN w:val="0"/>
        <w:adjustRightInd w:val="0"/>
        <w:spacing w:after="0" w:line="360" w:lineRule="auto"/>
        <w:jc w:val="both"/>
        <w:rPr>
          <w:rFonts w:asciiTheme="majorBidi" w:hAnsiTheme="majorBidi" w:cstheme="majorBidi"/>
          <w:color w:val="20231E"/>
          <w:sz w:val="24"/>
          <w:szCs w:val="24"/>
        </w:rPr>
      </w:pPr>
    </w:p>
    <w:p w:rsidR="00610C8D" w:rsidRDefault="00610C8D" w:rsidP="0093541F">
      <w:pPr>
        <w:tabs>
          <w:tab w:val="left" w:pos="570"/>
        </w:tabs>
        <w:spacing w:after="0" w:line="360" w:lineRule="auto"/>
        <w:ind w:firstLine="567"/>
        <w:jc w:val="center"/>
        <w:outlineLvl w:val="0"/>
        <w:rPr>
          <w:rFonts w:asciiTheme="majorBidi" w:hAnsiTheme="majorBidi" w:cstheme="majorBidi"/>
          <w:b/>
          <w:bCs/>
        </w:rPr>
      </w:pPr>
      <w:bookmarkStart w:id="60" w:name="_Toc326771074"/>
      <w:bookmarkStart w:id="61" w:name="_Toc326771271"/>
      <w:r w:rsidRPr="00606E78">
        <w:rPr>
          <w:rFonts w:asciiTheme="majorBidi" w:hAnsiTheme="majorBidi" w:cstheme="majorBidi"/>
          <w:b/>
        </w:rPr>
        <w:t>Tableau I</w:t>
      </w:r>
      <w:r w:rsidR="001D42D4" w:rsidRPr="00606E78">
        <w:rPr>
          <w:rFonts w:asciiTheme="majorBidi" w:hAnsiTheme="majorBidi" w:cstheme="majorBidi"/>
          <w:b/>
        </w:rPr>
        <w:t>I</w:t>
      </w:r>
      <w:r w:rsidRPr="00606E78">
        <w:rPr>
          <w:rFonts w:asciiTheme="majorBidi" w:hAnsiTheme="majorBidi" w:cstheme="majorBidi"/>
          <w:b/>
        </w:rPr>
        <w:t>I.1</w:t>
      </w:r>
      <w:r w:rsidR="008F4F9F" w:rsidRPr="00606E78">
        <w:rPr>
          <w:rFonts w:asciiTheme="majorBidi" w:hAnsiTheme="majorBidi" w:cstheme="majorBidi"/>
          <w:b/>
        </w:rPr>
        <w:t>1</w:t>
      </w:r>
      <w:r w:rsidR="005F4EEC" w:rsidRPr="00606E78">
        <w:rPr>
          <w:rFonts w:asciiTheme="majorBidi" w:hAnsiTheme="majorBidi" w:cstheme="majorBidi"/>
          <w:b/>
        </w:rPr>
        <w:t xml:space="preserve"> : </w:t>
      </w:r>
      <w:r w:rsidR="005F4EEC" w:rsidRPr="00606E78">
        <w:rPr>
          <w:rFonts w:asciiTheme="majorBidi" w:hAnsiTheme="majorBidi" w:cstheme="majorBidi"/>
          <w:b/>
          <w:bCs/>
        </w:rPr>
        <w:t>Ré</w:t>
      </w:r>
      <w:r w:rsidR="004A5A37" w:rsidRPr="00606E78">
        <w:rPr>
          <w:rFonts w:asciiTheme="majorBidi" w:hAnsiTheme="majorBidi" w:cstheme="majorBidi"/>
          <w:b/>
          <w:bCs/>
        </w:rPr>
        <w:t xml:space="preserve">capitulation </w:t>
      </w:r>
      <w:r w:rsidR="00524068">
        <w:rPr>
          <w:rFonts w:asciiTheme="majorBidi" w:hAnsiTheme="majorBidi" w:cstheme="majorBidi"/>
          <w:b/>
          <w:bCs/>
        </w:rPr>
        <w:t xml:space="preserve">de </w:t>
      </w:r>
      <w:r w:rsidR="004A5A37" w:rsidRPr="00606E78">
        <w:rPr>
          <w:rFonts w:asciiTheme="majorBidi" w:hAnsiTheme="majorBidi" w:cstheme="majorBidi"/>
          <w:b/>
          <w:bCs/>
        </w:rPr>
        <w:t xml:space="preserve">l’essai </w:t>
      </w:r>
      <w:r w:rsidR="00524068" w:rsidRPr="00606E78">
        <w:rPr>
          <w:rFonts w:asciiTheme="majorBidi" w:hAnsiTheme="majorBidi" w:cstheme="majorBidi"/>
          <w:b/>
          <w:bCs/>
        </w:rPr>
        <w:t>Proctor</w:t>
      </w:r>
      <w:r w:rsidR="004A5A37" w:rsidRPr="00606E78">
        <w:rPr>
          <w:rFonts w:asciiTheme="majorBidi" w:hAnsiTheme="majorBidi" w:cstheme="majorBidi"/>
          <w:b/>
          <w:bCs/>
        </w:rPr>
        <w:t xml:space="preserve"> normal</w:t>
      </w:r>
      <w:r w:rsidR="005F4EEC" w:rsidRPr="00606E78">
        <w:rPr>
          <w:rFonts w:asciiTheme="majorBidi" w:hAnsiTheme="majorBidi" w:cstheme="majorBidi"/>
          <w:b/>
          <w:bCs/>
        </w:rPr>
        <w:t>.</w:t>
      </w:r>
      <w:bookmarkEnd w:id="60"/>
      <w:bookmarkEnd w:id="61"/>
    </w:p>
    <w:p w:rsidR="0093541F" w:rsidRPr="00606E78" w:rsidRDefault="0093541F" w:rsidP="0093541F">
      <w:pPr>
        <w:tabs>
          <w:tab w:val="left" w:pos="570"/>
        </w:tabs>
        <w:spacing w:after="0" w:line="360" w:lineRule="auto"/>
        <w:ind w:firstLine="567"/>
        <w:jc w:val="center"/>
        <w:outlineLvl w:val="0"/>
        <w:rPr>
          <w:rFonts w:asciiTheme="majorBidi" w:hAnsiTheme="majorBidi" w:cstheme="majorBidi"/>
          <w:b/>
        </w:rPr>
      </w:pPr>
    </w:p>
    <w:p w:rsidR="00610C8D" w:rsidRDefault="00610C8D" w:rsidP="00606E78">
      <w:pPr>
        <w:tabs>
          <w:tab w:val="left" w:pos="570"/>
        </w:tabs>
        <w:spacing w:after="0" w:line="360" w:lineRule="auto"/>
        <w:ind w:firstLine="567"/>
        <w:jc w:val="both"/>
        <w:rPr>
          <w:rFonts w:asciiTheme="majorBidi" w:hAnsiTheme="majorBidi" w:cstheme="majorBidi"/>
          <w:color w:val="20231E"/>
        </w:rPr>
      </w:pPr>
      <w:r w:rsidRPr="00606E78">
        <w:rPr>
          <w:rFonts w:asciiTheme="majorBidi" w:hAnsiTheme="majorBidi" w:cstheme="majorBidi"/>
          <w:sz w:val="24"/>
          <w:szCs w:val="24"/>
        </w:rPr>
        <w:t>La teneur en eau à l’optimum moyenne  Proctor normal</w:t>
      </w:r>
      <w:r w:rsidR="006E1D68">
        <w:rPr>
          <w:rFonts w:asciiTheme="majorBidi" w:hAnsiTheme="majorBidi" w:cstheme="majorBidi"/>
          <w:sz w:val="24"/>
          <w:szCs w:val="24"/>
        </w:rPr>
        <w:t xml:space="preserve"> </w:t>
      </w:r>
      <w:proofErr w:type="spellStart"/>
      <w:r w:rsidR="003B0337" w:rsidRPr="00606E78">
        <w:rPr>
          <w:rStyle w:val="lang-grc"/>
          <w:rFonts w:asciiTheme="majorBidi" w:hAnsiTheme="majorBidi" w:cstheme="majorBidi"/>
          <w:sz w:val="24"/>
          <w:szCs w:val="24"/>
        </w:rPr>
        <w:t>w</w:t>
      </w:r>
      <w:r w:rsidRPr="00606E78">
        <w:rPr>
          <w:rFonts w:asciiTheme="majorBidi" w:hAnsiTheme="majorBidi" w:cstheme="majorBidi"/>
          <w:color w:val="20231E"/>
          <w:sz w:val="24"/>
          <w:szCs w:val="24"/>
          <w:vertAlign w:val="subscript"/>
        </w:rPr>
        <w:t>opt</w:t>
      </w:r>
      <w:proofErr w:type="spellEnd"/>
      <w:r w:rsidRPr="00606E78">
        <w:rPr>
          <w:rFonts w:asciiTheme="majorBidi" w:hAnsiTheme="majorBidi" w:cstheme="majorBidi"/>
          <w:sz w:val="24"/>
          <w:szCs w:val="24"/>
        </w:rPr>
        <w:t>= 19,4</w:t>
      </w:r>
      <w:r w:rsidR="007D3B4A" w:rsidRPr="00606E78">
        <w:rPr>
          <w:rFonts w:asciiTheme="majorBidi" w:hAnsiTheme="majorBidi" w:cstheme="majorBidi"/>
          <w:sz w:val="24"/>
          <w:szCs w:val="24"/>
        </w:rPr>
        <w:t>%,</w:t>
      </w:r>
      <w:r w:rsidRPr="00606E78">
        <w:rPr>
          <w:rFonts w:asciiTheme="majorBidi" w:hAnsiTheme="majorBidi" w:cstheme="majorBidi"/>
          <w:sz w:val="24"/>
          <w:szCs w:val="24"/>
        </w:rPr>
        <w:t xml:space="preserve"> le </w:t>
      </w:r>
      <w:r w:rsidR="004A5A37" w:rsidRPr="00606E78">
        <w:rPr>
          <w:rFonts w:asciiTheme="majorBidi" w:hAnsiTheme="majorBidi" w:cstheme="majorBidi"/>
          <w:sz w:val="24"/>
          <w:szCs w:val="24"/>
        </w:rPr>
        <w:t>masse</w:t>
      </w:r>
      <w:r w:rsidRPr="00606E78">
        <w:rPr>
          <w:rFonts w:asciiTheme="majorBidi" w:hAnsiTheme="majorBidi" w:cstheme="majorBidi"/>
          <w:sz w:val="24"/>
          <w:szCs w:val="24"/>
        </w:rPr>
        <w:t xml:space="preserve"> volumique </w:t>
      </w:r>
      <w:r w:rsidR="00A22088" w:rsidRPr="00606E78">
        <w:rPr>
          <w:rFonts w:asciiTheme="majorBidi" w:hAnsiTheme="majorBidi" w:cstheme="majorBidi"/>
          <w:sz w:val="24"/>
          <w:szCs w:val="24"/>
        </w:rPr>
        <w:t>sèche</w:t>
      </w:r>
      <w:r w:rsidRPr="00606E78">
        <w:rPr>
          <w:rFonts w:asciiTheme="majorBidi" w:hAnsiTheme="majorBidi" w:cstheme="majorBidi"/>
          <w:sz w:val="24"/>
          <w:szCs w:val="24"/>
        </w:rPr>
        <w:t xml:space="preserve"> à </w:t>
      </w:r>
      <w:r w:rsidR="004A5A37" w:rsidRPr="00606E78">
        <w:rPr>
          <w:rFonts w:asciiTheme="majorBidi" w:hAnsiTheme="majorBidi" w:cstheme="majorBidi"/>
          <w:sz w:val="24"/>
          <w:szCs w:val="24"/>
        </w:rPr>
        <w:t xml:space="preserve">l’optimum </w:t>
      </w:r>
      <w:r w:rsidR="00A22088" w:rsidRPr="00606E78">
        <w:rPr>
          <w:rFonts w:asciiTheme="majorBidi" w:hAnsiTheme="majorBidi" w:cstheme="majorBidi"/>
          <w:sz w:val="24"/>
          <w:szCs w:val="24"/>
        </w:rPr>
        <w:t>Proctor</w:t>
      </w:r>
      <w:r w:rsidR="004A5A37" w:rsidRPr="00606E78">
        <w:rPr>
          <w:rFonts w:asciiTheme="majorBidi" w:hAnsiTheme="majorBidi" w:cstheme="majorBidi"/>
          <w:sz w:val="24"/>
          <w:szCs w:val="24"/>
        </w:rPr>
        <w:t xml:space="preserve"> normal</w:t>
      </w:r>
      <w:r w:rsidRPr="00606E78">
        <w:rPr>
          <w:rFonts w:asciiTheme="majorBidi" w:hAnsiTheme="majorBidi" w:cstheme="majorBidi"/>
          <w:sz w:val="24"/>
          <w:szCs w:val="24"/>
        </w:rPr>
        <w:t xml:space="preserve"> </w:t>
      </w:r>
      <m:oMath>
        <m:sSub>
          <m:sSubPr>
            <m:ctrlPr>
              <w:rPr>
                <w:rFonts w:ascii="Cambria Math" w:hAnsi="Cambria Math" w:cstheme="majorBidi"/>
                <w:i/>
                <w:sz w:val="24"/>
                <w:szCs w:val="24"/>
              </w:rPr>
            </m:ctrlPr>
          </m:sSubPr>
          <m:e>
            <m:r>
              <w:rPr>
                <w:rFonts w:ascii="Cambria Math" w:hAnsi="Cambria Math" w:cstheme="majorBidi"/>
                <w:sz w:val="24"/>
                <w:szCs w:val="24"/>
              </w:rPr>
              <m:t>γ</m:t>
            </m:r>
          </m:e>
          <m:sub>
            <m:sSub>
              <m:sSubPr>
                <m:ctrlPr>
                  <w:rPr>
                    <w:rFonts w:ascii="Cambria Math" w:hAnsi="Cambria Math" w:cstheme="majorBidi"/>
                    <w:i/>
                    <w:sz w:val="24"/>
                    <w:szCs w:val="24"/>
                  </w:rPr>
                </m:ctrlPr>
              </m:sSubPr>
              <m:e>
                <m:r>
                  <w:rPr>
                    <w:rFonts w:ascii="Cambria Math" w:hAnsi="Cambria Math" w:cstheme="majorBidi"/>
                    <w:sz w:val="24"/>
                    <w:szCs w:val="24"/>
                  </w:rPr>
                  <m:t>d</m:t>
                </m:r>
              </m:e>
              <m:sub>
                <m:r>
                  <w:rPr>
                    <w:rFonts w:ascii="Cambria Math" w:hAnsi="Cambria Math" w:cstheme="majorBidi"/>
                    <w:sz w:val="24"/>
                    <w:szCs w:val="24"/>
                  </w:rPr>
                  <m:t>max</m:t>
                </m:r>
              </m:sub>
            </m:sSub>
          </m:sub>
        </m:sSub>
      </m:oMath>
      <w:r w:rsidRPr="00606E78">
        <w:rPr>
          <w:rFonts w:asciiTheme="majorBidi" w:hAnsiTheme="majorBidi" w:cstheme="majorBidi"/>
          <w:sz w:val="24"/>
          <w:szCs w:val="24"/>
        </w:rPr>
        <w:t>= 1,60 g/cm</w:t>
      </w:r>
      <w:r w:rsidRPr="00606E78">
        <w:rPr>
          <w:rFonts w:asciiTheme="majorBidi" w:hAnsiTheme="majorBidi" w:cstheme="majorBidi"/>
          <w:sz w:val="24"/>
          <w:szCs w:val="24"/>
          <w:vertAlign w:val="superscript"/>
        </w:rPr>
        <w:t>3</w:t>
      </w:r>
      <w:r w:rsidR="00A67BC6" w:rsidRPr="00606E78">
        <w:rPr>
          <w:rFonts w:asciiTheme="majorBidi" w:hAnsiTheme="majorBidi" w:cstheme="majorBidi"/>
          <w:sz w:val="24"/>
          <w:szCs w:val="24"/>
        </w:rPr>
        <w:t xml:space="preserve"> et degré de saturation Sr = </w:t>
      </w:r>
      <w:r w:rsidR="00A67BC6" w:rsidRPr="00606E78">
        <w:rPr>
          <w:rFonts w:asciiTheme="majorBidi" w:hAnsiTheme="majorBidi" w:cstheme="majorBidi"/>
          <w:color w:val="20231E"/>
        </w:rPr>
        <w:t>78,6</w:t>
      </w:r>
      <w:r w:rsidR="006F0A63" w:rsidRPr="00606E78">
        <w:rPr>
          <w:rFonts w:asciiTheme="majorBidi" w:hAnsiTheme="majorBidi" w:cstheme="majorBidi"/>
          <w:color w:val="20231E"/>
        </w:rPr>
        <w:t>4</w:t>
      </w:r>
      <w:r w:rsidR="00A67BC6" w:rsidRPr="00606E78">
        <w:rPr>
          <w:rFonts w:asciiTheme="majorBidi" w:hAnsiTheme="majorBidi" w:cstheme="majorBidi"/>
          <w:color w:val="20231E"/>
        </w:rPr>
        <w:t>%</w:t>
      </w:r>
      <w:r w:rsidR="00DE3BAD" w:rsidRPr="00606E78">
        <w:rPr>
          <w:rFonts w:asciiTheme="majorBidi" w:hAnsiTheme="majorBidi" w:cstheme="majorBidi"/>
          <w:color w:val="20231E"/>
        </w:rPr>
        <w:t>.</w:t>
      </w:r>
    </w:p>
    <w:p w:rsidR="0093541F" w:rsidRPr="00606E78" w:rsidRDefault="0093541F" w:rsidP="00606E78">
      <w:pPr>
        <w:tabs>
          <w:tab w:val="left" w:pos="570"/>
        </w:tabs>
        <w:spacing w:after="0" w:line="360" w:lineRule="auto"/>
        <w:ind w:firstLine="567"/>
        <w:jc w:val="both"/>
        <w:rPr>
          <w:rFonts w:asciiTheme="majorBidi" w:hAnsiTheme="majorBidi" w:cstheme="majorBidi"/>
          <w:sz w:val="24"/>
          <w:szCs w:val="24"/>
        </w:rPr>
      </w:pPr>
    </w:p>
    <w:p w:rsidR="0093541F" w:rsidRPr="0093541F" w:rsidRDefault="000D6CF1" w:rsidP="0093541F">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III</w:t>
      </w:r>
      <w:r w:rsidR="00151ED4" w:rsidRPr="00606E78">
        <w:rPr>
          <w:rFonts w:asciiTheme="majorBidi" w:hAnsiTheme="majorBidi"/>
          <w:i w:val="0"/>
          <w:sz w:val="24"/>
          <w:szCs w:val="24"/>
        </w:rPr>
        <w:t>.</w:t>
      </w:r>
      <w:r w:rsidR="008A25C5" w:rsidRPr="00606E78">
        <w:rPr>
          <w:rFonts w:asciiTheme="majorBidi" w:hAnsiTheme="majorBidi"/>
          <w:i w:val="0"/>
          <w:sz w:val="24"/>
          <w:szCs w:val="24"/>
        </w:rPr>
        <w:t>2</w:t>
      </w:r>
      <w:r w:rsidRPr="00606E78">
        <w:rPr>
          <w:rFonts w:asciiTheme="majorBidi" w:hAnsiTheme="majorBidi"/>
          <w:i w:val="0"/>
          <w:sz w:val="24"/>
          <w:szCs w:val="24"/>
        </w:rPr>
        <w:t>.</w:t>
      </w:r>
      <w:r w:rsidR="00151ED4" w:rsidRPr="00606E78">
        <w:rPr>
          <w:rFonts w:asciiTheme="majorBidi" w:hAnsiTheme="majorBidi"/>
          <w:i w:val="0"/>
          <w:sz w:val="24"/>
          <w:szCs w:val="24"/>
        </w:rPr>
        <w:t>3</w:t>
      </w:r>
      <w:r w:rsidR="008A25C5" w:rsidRPr="00606E78">
        <w:rPr>
          <w:rFonts w:asciiTheme="majorBidi" w:hAnsiTheme="majorBidi"/>
          <w:i w:val="0"/>
          <w:sz w:val="24"/>
          <w:szCs w:val="24"/>
        </w:rPr>
        <w:t>.2: </w:t>
      </w:r>
      <w:r w:rsidR="00610C8D" w:rsidRPr="00606E78">
        <w:rPr>
          <w:rFonts w:asciiTheme="majorBidi" w:hAnsiTheme="majorBidi"/>
          <w:i w:val="0"/>
          <w:sz w:val="24"/>
          <w:szCs w:val="24"/>
        </w:rPr>
        <w:t>Essai de portance C.B.R:</w:t>
      </w:r>
    </w:p>
    <w:p w:rsidR="00610C8D" w:rsidRPr="00606E78" w:rsidRDefault="008A25C5" w:rsidP="00606E78">
      <w:pPr>
        <w:pStyle w:val="Titre5"/>
        <w:spacing w:before="0" w:line="360" w:lineRule="auto"/>
        <w:jc w:val="both"/>
        <w:rPr>
          <w:rFonts w:asciiTheme="majorBidi" w:hAnsiTheme="majorBidi"/>
          <w:b/>
          <w:spacing w:val="-3"/>
          <w:sz w:val="24"/>
          <w:szCs w:val="24"/>
        </w:rPr>
      </w:pPr>
      <w:r w:rsidRPr="00606E78">
        <w:rPr>
          <w:rFonts w:asciiTheme="majorBidi" w:hAnsiTheme="majorBidi"/>
          <w:b/>
          <w:sz w:val="24"/>
          <w:szCs w:val="24"/>
        </w:rPr>
        <w:t>III.</w:t>
      </w:r>
      <w:r w:rsidR="000D6CF1" w:rsidRPr="00606E78">
        <w:rPr>
          <w:rFonts w:asciiTheme="majorBidi" w:hAnsiTheme="majorBidi"/>
          <w:b/>
          <w:sz w:val="24"/>
          <w:szCs w:val="24"/>
        </w:rPr>
        <w:t>2</w:t>
      </w:r>
      <w:r w:rsidRPr="00606E78">
        <w:rPr>
          <w:rFonts w:asciiTheme="majorBidi" w:hAnsiTheme="majorBidi"/>
          <w:b/>
          <w:sz w:val="24"/>
          <w:szCs w:val="24"/>
        </w:rPr>
        <w:t>.</w:t>
      </w:r>
      <w:r w:rsidR="00151ED4" w:rsidRPr="00606E78">
        <w:rPr>
          <w:rFonts w:asciiTheme="majorBidi" w:hAnsiTheme="majorBidi"/>
          <w:b/>
          <w:sz w:val="24"/>
          <w:szCs w:val="24"/>
        </w:rPr>
        <w:t>3</w:t>
      </w:r>
      <w:r w:rsidRPr="00606E78">
        <w:rPr>
          <w:rFonts w:asciiTheme="majorBidi" w:hAnsiTheme="majorBidi"/>
          <w:b/>
          <w:sz w:val="24"/>
          <w:szCs w:val="24"/>
        </w:rPr>
        <w:t>.2.1: </w:t>
      </w:r>
      <w:r w:rsidR="00610C8D" w:rsidRPr="00606E78">
        <w:rPr>
          <w:rFonts w:asciiTheme="majorBidi" w:hAnsiTheme="majorBidi"/>
          <w:b/>
          <w:sz w:val="24"/>
          <w:szCs w:val="24"/>
        </w:rPr>
        <w:t>C.B.R immédiat :</w:t>
      </w:r>
    </w:p>
    <w:p w:rsidR="003953B7" w:rsidRDefault="003953B7"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Les tableaux</w:t>
      </w:r>
      <w:r w:rsidR="00A22088">
        <w:rPr>
          <w:rFonts w:asciiTheme="majorBidi" w:hAnsiTheme="majorBidi" w:cstheme="majorBidi"/>
          <w:sz w:val="24"/>
          <w:szCs w:val="24"/>
        </w:rPr>
        <w:t xml:space="preserve"> </w:t>
      </w:r>
      <w:r w:rsidRPr="00606E78">
        <w:rPr>
          <w:rFonts w:asciiTheme="majorBidi" w:hAnsiTheme="majorBidi" w:cstheme="majorBidi"/>
          <w:sz w:val="24"/>
          <w:szCs w:val="24"/>
        </w:rPr>
        <w:t xml:space="preserve">III.12 et III.13 </w:t>
      </w:r>
      <w:r w:rsidR="00EE5CC3">
        <w:rPr>
          <w:rFonts w:asciiTheme="majorBidi" w:hAnsiTheme="majorBidi" w:cstheme="majorBidi"/>
          <w:sz w:val="24"/>
          <w:szCs w:val="24"/>
        </w:rPr>
        <w:t>P</w:t>
      </w:r>
      <w:r w:rsidRPr="00606E78">
        <w:rPr>
          <w:rFonts w:asciiTheme="majorBidi" w:hAnsiTheme="majorBidi" w:cstheme="majorBidi"/>
          <w:sz w:val="24"/>
          <w:szCs w:val="24"/>
        </w:rPr>
        <w:t xml:space="preserve">résentent  les valeurs des forces de pénétration en fonction des enfoncements et de l’indice C.B.R. </w:t>
      </w:r>
      <w:r w:rsidRPr="00606E78">
        <w:rPr>
          <w:rFonts w:asciiTheme="majorBidi" w:hAnsiTheme="majorBidi" w:cstheme="majorBidi"/>
          <w:color w:val="000000"/>
          <w:sz w:val="24"/>
          <w:szCs w:val="24"/>
        </w:rPr>
        <w:t>i</w:t>
      </w:r>
      <w:r w:rsidRPr="00606E78">
        <w:rPr>
          <w:rFonts w:asciiTheme="majorBidi" w:hAnsiTheme="majorBidi" w:cstheme="majorBidi"/>
          <w:sz w:val="24"/>
          <w:szCs w:val="24"/>
        </w:rPr>
        <w:t xml:space="preserve">mmédiat </w:t>
      </w:r>
      <w:proofErr w:type="gramStart"/>
      <w:r w:rsidRPr="00606E78">
        <w:rPr>
          <w:rFonts w:asciiTheme="majorBidi" w:hAnsiTheme="majorBidi" w:cstheme="majorBidi"/>
          <w:sz w:val="24"/>
          <w:szCs w:val="24"/>
        </w:rPr>
        <w:t>d’un</w:t>
      </w:r>
      <w:r w:rsidR="00524068">
        <w:rPr>
          <w:rFonts w:asciiTheme="majorBidi" w:hAnsiTheme="majorBidi" w:cstheme="majorBidi"/>
          <w:sz w:val="24"/>
          <w:szCs w:val="24"/>
        </w:rPr>
        <w:t>e</w:t>
      </w:r>
      <w:proofErr w:type="gramEnd"/>
      <w:r w:rsidRPr="00606E78">
        <w:rPr>
          <w:rFonts w:asciiTheme="majorBidi" w:hAnsiTheme="majorBidi" w:cstheme="majorBidi"/>
          <w:sz w:val="24"/>
          <w:szCs w:val="24"/>
        </w:rPr>
        <w:t xml:space="preserve"> éprouvette témoin confectionné</w:t>
      </w:r>
      <w:r w:rsidR="00524068">
        <w:rPr>
          <w:rFonts w:asciiTheme="majorBidi" w:hAnsiTheme="majorBidi" w:cstheme="majorBidi"/>
          <w:sz w:val="24"/>
          <w:szCs w:val="24"/>
        </w:rPr>
        <w:t>e</w:t>
      </w:r>
      <w:r w:rsidRPr="00606E78">
        <w:rPr>
          <w:rFonts w:asciiTheme="majorBidi" w:hAnsiTheme="majorBidi" w:cstheme="majorBidi"/>
          <w:sz w:val="24"/>
          <w:szCs w:val="24"/>
        </w:rPr>
        <w:t xml:space="preserve"> aux caractéristiques optimums Proctor normal. La courbe des forces de pénétration en fonction des enfoncements de l’éprouvette tém</w:t>
      </w:r>
      <w:r w:rsidR="009F11B2">
        <w:rPr>
          <w:rFonts w:asciiTheme="majorBidi" w:hAnsiTheme="majorBidi" w:cstheme="majorBidi"/>
          <w:sz w:val="24"/>
          <w:szCs w:val="24"/>
        </w:rPr>
        <w:t>oin sont  jointes en a Annexe A.10 et Annexe A.</w:t>
      </w:r>
      <w:r w:rsidRPr="00606E78">
        <w:rPr>
          <w:rFonts w:asciiTheme="majorBidi" w:hAnsiTheme="majorBidi" w:cstheme="majorBidi"/>
          <w:sz w:val="24"/>
          <w:szCs w:val="24"/>
        </w:rPr>
        <w:t>11.</w:t>
      </w:r>
    </w:p>
    <w:p w:rsidR="00EE5CC3" w:rsidRDefault="00EE5CC3" w:rsidP="00606E78">
      <w:pPr>
        <w:spacing w:after="0" w:line="360" w:lineRule="auto"/>
        <w:ind w:firstLine="567"/>
        <w:jc w:val="both"/>
        <w:rPr>
          <w:rFonts w:asciiTheme="majorBidi" w:hAnsiTheme="majorBidi" w:cstheme="majorBidi"/>
          <w:sz w:val="24"/>
          <w:szCs w:val="24"/>
        </w:rPr>
      </w:pPr>
    </w:p>
    <w:p w:rsidR="00EE5CC3" w:rsidRDefault="00EE5CC3" w:rsidP="00606E78">
      <w:pPr>
        <w:spacing w:after="0" w:line="360" w:lineRule="auto"/>
        <w:ind w:firstLine="567"/>
        <w:jc w:val="both"/>
        <w:rPr>
          <w:rFonts w:asciiTheme="majorBidi" w:hAnsiTheme="majorBidi" w:cstheme="majorBidi"/>
          <w:sz w:val="24"/>
          <w:szCs w:val="24"/>
        </w:rPr>
      </w:pPr>
    </w:p>
    <w:p w:rsidR="0093541F" w:rsidRPr="00606E78" w:rsidRDefault="0093541F" w:rsidP="00606E78">
      <w:pPr>
        <w:spacing w:after="0" w:line="360" w:lineRule="auto"/>
        <w:ind w:firstLine="567"/>
        <w:jc w:val="both"/>
        <w:rPr>
          <w:rFonts w:asciiTheme="majorBidi" w:hAnsiTheme="majorBidi" w:cstheme="majorBidi"/>
          <w:sz w:val="24"/>
          <w:szCs w:val="24"/>
        </w:rPr>
      </w:pPr>
    </w:p>
    <w:tbl>
      <w:tblPr>
        <w:tblStyle w:val="Grilledutableau"/>
        <w:tblpPr w:leftFromText="141" w:rightFromText="141" w:vertAnchor="text" w:horzAnchor="margin" w:tblpXSpec="center" w:tblpY="39"/>
        <w:bidiVisual/>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2710"/>
        <w:gridCol w:w="2712"/>
        <w:gridCol w:w="2393"/>
        <w:gridCol w:w="1755"/>
      </w:tblGrid>
      <w:tr w:rsidR="00610C8D" w:rsidRPr="00606E78" w:rsidTr="009F11B2">
        <w:trPr>
          <w:trHeight w:val="20"/>
        </w:trPr>
        <w:tc>
          <w:tcPr>
            <w:tcW w:w="2833" w:type="pct"/>
            <w:gridSpan w:val="2"/>
          </w:tcPr>
          <w:p w:rsidR="00610C8D" w:rsidRPr="00606E78" w:rsidRDefault="00610C8D" w:rsidP="0093541F">
            <w:pPr>
              <w:spacing w:line="360" w:lineRule="auto"/>
              <w:jc w:val="center"/>
              <w:rPr>
                <w:rFonts w:asciiTheme="majorBidi" w:hAnsiTheme="majorBidi" w:cstheme="majorBidi"/>
              </w:rPr>
            </w:pPr>
            <w:r w:rsidRPr="00606E78">
              <w:rPr>
                <w:rFonts w:asciiTheme="majorBidi" w:hAnsiTheme="majorBidi" w:cstheme="majorBidi"/>
              </w:rPr>
              <w:t xml:space="preserve">Forces </w:t>
            </w:r>
            <w:r w:rsidR="00FE0AAB" w:rsidRPr="00606E78">
              <w:rPr>
                <w:rFonts w:asciiTheme="majorBidi" w:hAnsiTheme="majorBidi" w:cstheme="majorBidi"/>
                <w:sz w:val="24"/>
                <w:szCs w:val="24"/>
              </w:rPr>
              <w:t xml:space="preserve"> de pénétration </w:t>
            </w:r>
            <w:r w:rsidRPr="00606E78">
              <w:rPr>
                <w:rFonts w:asciiTheme="majorBidi" w:hAnsiTheme="majorBidi" w:cstheme="majorBidi"/>
              </w:rPr>
              <w:t>(KN)</w:t>
            </w:r>
          </w:p>
        </w:tc>
        <w:tc>
          <w:tcPr>
            <w:tcW w:w="2167" w:type="pct"/>
            <w:gridSpan w:val="2"/>
            <w:tcBorders>
              <w:top w:val="nil"/>
              <w:right w:val="nil"/>
            </w:tcBorders>
          </w:tcPr>
          <w:p w:rsidR="00610C8D" w:rsidRPr="00606E78" w:rsidRDefault="00610C8D" w:rsidP="0093541F">
            <w:pPr>
              <w:spacing w:line="360" w:lineRule="auto"/>
              <w:jc w:val="center"/>
              <w:rPr>
                <w:rFonts w:asciiTheme="majorBidi" w:hAnsiTheme="majorBidi" w:cstheme="majorBidi"/>
              </w:rPr>
            </w:pPr>
          </w:p>
        </w:tc>
      </w:tr>
      <w:tr w:rsidR="00610C8D" w:rsidRPr="00606E78" w:rsidTr="009F11B2">
        <w:trPr>
          <w:trHeight w:val="20"/>
        </w:trPr>
        <w:tc>
          <w:tcPr>
            <w:tcW w:w="1416" w:type="pct"/>
            <w:shd w:val="clear" w:color="auto" w:fill="EEECE1" w:themeFill="background2"/>
          </w:tcPr>
          <w:p w:rsidR="00610C8D" w:rsidRPr="00606E78" w:rsidRDefault="00610C8D" w:rsidP="0093541F">
            <w:pPr>
              <w:spacing w:line="360" w:lineRule="auto"/>
              <w:jc w:val="center"/>
              <w:rPr>
                <w:rFonts w:asciiTheme="majorBidi" w:hAnsiTheme="majorBidi" w:cstheme="majorBidi"/>
                <w:b/>
                <w:bCs/>
              </w:rPr>
            </w:pPr>
            <w:r w:rsidRPr="00606E78">
              <w:rPr>
                <w:rFonts w:asciiTheme="majorBidi" w:hAnsiTheme="majorBidi" w:cstheme="majorBidi"/>
                <w:b/>
                <w:bCs/>
              </w:rPr>
              <w:t>Essai 2</w:t>
            </w:r>
          </w:p>
        </w:tc>
        <w:tc>
          <w:tcPr>
            <w:tcW w:w="1417" w:type="pct"/>
            <w:shd w:val="clear" w:color="auto" w:fill="EEECE1" w:themeFill="background2"/>
          </w:tcPr>
          <w:p w:rsidR="00610C8D" w:rsidRPr="00606E78" w:rsidRDefault="00610C8D" w:rsidP="0093541F">
            <w:pPr>
              <w:spacing w:line="360" w:lineRule="auto"/>
              <w:jc w:val="center"/>
              <w:rPr>
                <w:rFonts w:asciiTheme="majorBidi" w:hAnsiTheme="majorBidi" w:cstheme="majorBidi"/>
                <w:b/>
                <w:bCs/>
              </w:rPr>
            </w:pPr>
            <w:r w:rsidRPr="00606E78">
              <w:rPr>
                <w:rFonts w:asciiTheme="majorBidi" w:hAnsiTheme="majorBidi" w:cstheme="majorBidi"/>
                <w:b/>
                <w:bCs/>
              </w:rPr>
              <w:t>Essai 1</w:t>
            </w:r>
          </w:p>
        </w:tc>
        <w:tc>
          <w:tcPr>
            <w:tcW w:w="1250" w:type="pct"/>
          </w:tcPr>
          <w:p w:rsidR="00610C8D" w:rsidRPr="00606E78" w:rsidRDefault="00610C8D" w:rsidP="0093541F">
            <w:pPr>
              <w:spacing w:line="360" w:lineRule="auto"/>
              <w:jc w:val="center"/>
              <w:rPr>
                <w:rFonts w:asciiTheme="majorBidi" w:hAnsiTheme="majorBidi" w:cstheme="majorBidi"/>
                <w:rtl/>
              </w:rPr>
            </w:pPr>
            <w:r w:rsidRPr="00606E78">
              <w:rPr>
                <w:rFonts w:asciiTheme="majorBidi" w:hAnsiTheme="majorBidi" w:cstheme="majorBidi"/>
              </w:rPr>
              <w:t>Enfoncements (mm)</w:t>
            </w:r>
          </w:p>
        </w:tc>
        <w:tc>
          <w:tcPr>
            <w:tcW w:w="917" w:type="pct"/>
          </w:tcPr>
          <w:p w:rsidR="00610C8D" w:rsidRPr="00606E78" w:rsidRDefault="00610C8D" w:rsidP="0093541F">
            <w:pPr>
              <w:spacing w:line="360" w:lineRule="auto"/>
              <w:jc w:val="center"/>
              <w:rPr>
                <w:rFonts w:asciiTheme="majorBidi" w:hAnsiTheme="majorBidi" w:cstheme="majorBidi"/>
                <w:rtl/>
              </w:rPr>
            </w:pPr>
            <w:r w:rsidRPr="00606E78">
              <w:rPr>
                <w:rFonts w:asciiTheme="majorBidi" w:hAnsiTheme="majorBidi" w:cstheme="majorBidi"/>
              </w:rPr>
              <w:t>Temps</w:t>
            </w:r>
          </w:p>
        </w:tc>
      </w:tr>
      <w:tr w:rsidR="00610C8D" w:rsidRPr="00606E78" w:rsidTr="009F11B2">
        <w:trPr>
          <w:trHeight w:val="20"/>
        </w:trPr>
        <w:tc>
          <w:tcPr>
            <w:tcW w:w="1416"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0,44</w:t>
            </w:r>
          </w:p>
        </w:tc>
        <w:tc>
          <w:tcPr>
            <w:tcW w:w="1417"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0,44</w:t>
            </w:r>
          </w:p>
        </w:tc>
        <w:tc>
          <w:tcPr>
            <w:tcW w:w="1250" w:type="pct"/>
            <w:shd w:val="clear" w:color="auto" w:fill="EEECE1" w:themeFill="background2"/>
          </w:tcPr>
          <w:p w:rsidR="00610C8D" w:rsidRPr="00606E78" w:rsidRDefault="00610C8D" w:rsidP="0093541F">
            <w:pPr>
              <w:spacing w:line="360" w:lineRule="auto"/>
              <w:jc w:val="center"/>
              <w:rPr>
                <w:rFonts w:asciiTheme="majorBidi" w:hAnsiTheme="majorBidi" w:cstheme="majorBidi"/>
              </w:rPr>
            </w:pPr>
            <w:r w:rsidRPr="00606E78">
              <w:rPr>
                <w:rFonts w:asciiTheme="majorBidi" w:hAnsiTheme="majorBidi" w:cstheme="majorBidi"/>
              </w:rPr>
              <w:t>0,625</w:t>
            </w:r>
          </w:p>
        </w:tc>
        <w:tc>
          <w:tcPr>
            <w:tcW w:w="917" w:type="pct"/>
            <w:shd w:val="clear" w:color="auto" w:fill="EEECE1" w:themeFill="background2"/>
          </w:tcPr>
          <w:p w:rsidR="00610C8D" w:rsidRPr="00606E78" w:rsidRDefault="00610C8D" w:rsidP="0093541F">
            <w:pPr>
              <w:spacing w:line="360" w:lineRule="auto"/>
              <w:jc w:val="center"/>
              <w:rPr>
                <w:rFonts w:asciiTheme="majorBidi" w:hAnsiTheme="majorBidi" w:cstheme="majorBidi"/>
                <w:rtl/>
              </w:rPr>
            </w:pPr>
            <w:r w:rsidRPr="00606E78">
              <w:rPr>
                <w:rFonts w:asciiTheme="majorBidi" w:hAnsiTheme="majorBidi" w:cstheme="majorBidi"/>
              </w:rPr>
              <w:t>30"</w:t>
            </w:r>
          </w:p>
        </w:tc>
      </w:tr>
      <w:tr w:rsidR="00610C8D" w:rsidRPr="00606E78" w:rsidTr="009F11B2">
        <w:trPr>
          <w:trHeight w:val="20"/>
        </w:trPr>
        <w:tc>
          <w:tcPr>
            <w:tcW w:w="1416"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0,67</w:t>
            </w:r>
          </w:p>
        </w:tc>
        <w:tc>
          <w:tcPr>
            <w:tcW w:w="1417"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0,67</w:t>
            </w:r>
          </w:p>
        </w:tc>
        <w:tc>
          <w:tcPr>
            <w:tcW w:w="1250" w:type="pct"/>
            <w:shd w:val="clear" w:color="auto" w:fill="EEECE1" w:themeFill="background2"/>
          </w:tcPr>
          <w:p w:rsidR="00610C8D" w:rsidRPr="00606E78" w:rsidRDefault="00610C8D" w:rsidP="0093541F">
            <w:pPr>
              <w:spacing w:line="360" w:lineRule="auto"/>
              <w:jc w:val="center"/>
              <w:rPr>
                <w:rFonts w:asciiTheme="majorBidi" w:hAnsiTheme="majorBidi" w:cstheme="majorBidi"/>
              </w:rPr>
            </w:pPr>
            <w:r w:rsidRPr="00606E78">
              <w:rPr>
                <w:rFonts w:asciiTheme="majorBidi" w:hAnsiTheme="majorBidi" w:cstheme="majorBidi"/>
              </w:rPr>
              <w:t>1,25</w:t>
            </w:r>
          </w:p>
        </w:tc>
        <w:tc>
          <w:tcPr>
            <w:tcW w:w="917" w:type="pct"/>
            <w:shd w:val="clear" w:color="auto" w:fill="EEECE1" w:themeFill="background2"/>
          </w:tcPr>
          <w:p w:rsidR="00610C8D" w:rsidRPr="00606E78" w:rsidRDefault="00610C8D" w:rsidP="0093541F">
            <w:pPr>
              <w:spacing w:line="360" w:lineRule="auto"/>
              <w:jc w:val="center"/>
              <w:rPr>
                <w:rFonts w:asciiTheme="majorBidi" w:hAnsiTheme="majorBidi" w:cstheme="majorBidi"/>
                <w:rtl/>
              </w:rPr>
            </w:pPr>
            <w:r w:rsidRPr="00606E78">
              <w:rPr>
                <w:rFonts w:asciiTheme="majorBidi" w:hAnsiTheme="majorBidi" w:cstheme="majorBidi"/>
                <w:rtl/>
              </w:rPr>
              <w:t>1</w:t>
            </w:r>
            <w:r w:rsidRPr="00606E78">
              <w:rPr>
                <w:rFonts w:asciiTheme="majorBidi" w:hAnsiTheme="majorBidi" w:cstheme="majorBidi"/>
              </w:rPr>
              <w:t>'</w:t>
            </w:r>
          </w:p>
        </w:tc>
      </w:tr>
      <w:tr w:rsidR="00610C8D" w:rsidRPr="00606E78" w:rsidTr="009F11B2">
        <w:trPr>
          <w:trHeight w:val="20"/>
        </w:trPr>
        <w:tc>
          <w:tcPr>
            <w:tcW w:w="1416"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0,89</w:t>
            </w:r>
          </w:p>
        </w:tc>
        <w:tc>
          <w:tcPr>
            <w:tcW w:w="1417"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0,89</w:t>
            </w:r>
          </w:p>
        </w:tc>
        <w:tc>
          <w:tcPr>
            <w:tcW w:w="1250" w:type="pct"/>
            <w:shd w:val="clear" w:color="auto" w:fill="EEECE1" w:themeFill="background2"/>
          </w:tcPr>
          <w:p w:rsidR="00610C8D" w:rsidRPr="00606E78" w:rsidRDefault="00610C8D" w:rsidP="0093541F">
            <w:pPr>
              <w:spacing w:line="360" w:lineRule="auto"/>
              <w:jc w:val="center"/>
              <w:rPr>
                <w:rFonts w:asciiTheme="majorBidi" w:hAnsiTheme="majorBidi" w:cstheme="majorBidi"/>
              </w:rPr>
            </w:pPr>
            <w:r w:rsidRPr="00606E78">
              <w:rPr>
                <w:rFonts w:asciiTheme="majorBidi" w:hAnsiTheme="majorBidi" w:cstheme="majorBidi"/>
                <w:rtl/>
              </w:rPr>
              <w:t>2</w:t>
            </w:r>
            <w:r w:rsidRPr="00606E78">
              <w:rPr>
                <w:rFonts w:asciiTheme="majorBidi" w:hAnsiTheme="majorBidi" w:cstheme="majorBidi"/>
              </w:rPr>
              <w:t>,00</w:t>
            </w:r>
          </w:p>
        </w:tc>
        <w:tc>
          <w:tcPr>
            <w:tcW w:w="917" w:type="pct"/>
            <w:shd w:val="clear" w:color="auto" w:fill="EEECE1" w:themeFill="background2"/>
          </w:tcPr>
          <w:p w:rsidR="00610C8D" w:rsidRPr="00606E78" w:rsidRDefault="00610C8D" w:rsidP="0093541F">
            <w:pPr>
              <w:spacing w:line="360" w:lineRule="auto"/>
              <w:jc w:val="center"/>
              <w:rPr>
                <w:rFonts w:asciiTheme="majorBidi" w:hAnsiTheme="majorBidi" w:cstheme="majorBidi"/>
              </w:rPr>
            </w:pPr>
            <w:r w:rsidRPr="00606E78">
              <w:rPr>
                <w:rFonts w:asciiTheme="majorBidi" w:hAnsiTheme="majorBidi" w:cstheme="majorBidi"/>
              </w:rPr>
              <w:t>1'40"</w:t>
            </w:r>
          </w:p>
        </w:tc>
      </w:tr>
      <w:tr w:rsidR="00610C8D" w:rsidRPr="00606E78" w:rsidTr="009F11B2">
        <w:trPr>
          <w:trHeight w:val="20"/>
        </w:trPr>
        <w:tc>
          <w:tcPr>
            <w:tcW w:w="1416"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1,11</w:t>
            </w:r>
          </w:p>
        </w:tc>
        <w:tc>
          <w:tcPr>
            <w:tcW w:w="1417"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1,11</w:t>
            </w:r>
          </w:p>
        </w:tc>
        <w:tc>
          <w:tcPr>
            <w:tcW w:w="1250" w:type="pct"/>
            <w:shd w:val="clear" w:color="auto" w:fill="EEECE1" w:themeFill="background2"/>
          </w:tcPr>
          <w:p w:rsidR="00610C8D" w:rsidRPr="00606E78" w:rsidRDefault="00610C8D" w:rsidP="0093541F">
            <w:pPr>
              <w:spacing w:line="360" w:lineRule="auto"/>
              <w:jc w:val="center"/>
              <w:rPr>
                <w:rFonts w:asciiTheme="majorBidi" w:hAnsiTheme="majorBidi" w:cstheme="majorBidi"/>
              </w:rPr>
            </w:pPr>
            <w:r w:rsidRPr="00606E78">
              <w:rPr>
                <w:rFonts w:asciiTheme="majorBidi" w:hAnsiTheme="majorBidi" w:cstheme="majorBidi"/>
              </w:rPr>
              <w:t>2,50</w:t>
            </w:r>
          </w:p>
        </w:tc>
        <w:tc>
          <w:tcPr>
            <w:tcW w:w="917" w:type="pct"/>
            <w:shd w:val="clear" w:color="auto" w:fill="EEECE1" w:themeFill="background2"/>
          </w:tcPr>
          <w:p w:rsidR="00610C8D" w:rsidRPr="00606E78" w:rsidRDefault="00610C8D" w:rsidP="0093541F">
            <w:pPr>
              <w:tabs>
                <w:tab w:val="center" w:pos="318"/>
                <w:tab w:val="right" w:pos="637"/>
              </w:tabs>
              <w:spacing w:line="360" w:lineRule="auto"/>
              <w:jc w:val="center"/>
              <w:rPr>
                <w:rFonts w:asciiTheme="majorBidi" w:hAnsiTheme="majorBidi" w:cstheme="majorBidi"/>
                <w:rtl/>
              </w:rPr>
            </w:pPr>
            <w:r w:rsidRPr="00606E78">
              <w:rPr>
                <w:rFonts w:asciiTheme="majorBidi" w:hAnsiTheme="majorBidi" w:cstheme="majorBidi"/>
                <w:rtl/>
              </w:rPr>
              <w:t>2</w:t>
            </w:r>
            <w:r w:rsidRPr="00606E78">
              <w:rPr>
                <w:rFonts w:asciiTheme="majorBidi" w:hAnsiTheme="majorBidi" w:cstheme="majorBidi"/>
              </w:rPr>
              <w:t>'</w:t>
            </w:r>
          </w:p>
        </w:tc>
      </w:tr>
      <w:tr w:rsidR="00610C8D" w:rsidRPr="00606E78" w:rsidTr="009F11B2">
        <w:trPr>
          <w:trHeight w:val="20"/>
        </w:trPr>
        <w:tc>
          <w:tcPr>
            <w:tcW w:w="1416"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1,33</w:t>
            </w:r>
          </w:p>
        </w:tc>
        <w:tc>
          <w:tcPr>
            <w:tcW w:w="1417"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1,33</w:t>
            </w:r>
          </w:p>
        </w:tc>
        <w:tc>
          <w:tcPr>
            <w:tcW w:w="1250" w:type="pct"/>
            <w:shd w:val="clear" w:color="auto" w:fill="EEECE1" w:themeFill="background2"/>
          </w:tcPr>
          <w:p w:rsidR="00610C8D" w:rsidRPr="00606E78" w:rsidRDefault="00610C8D" w:rsidP="0093541F">
            <w:pPr>
              <w:spacing w:line="360" w:lineRule="auto"/>
              <w:jc w:val="center"/>
              <w:rPr>
                <w:rFonts w:asciiTheme="majorBidi" w:hAnsiTheme="majorBidi" w:cstheme="majorBidi"/>
              </w:rPr>
            </w:pPr>
            <w:r w:rsidRPr="00606E78">
              <w:rPr>
                <w:rFonts w:asciiTheme="majorBidi" w:hAnsiTheme="majorBidi" w:cstheme="majorBidi"/>
              </w:rPr>
              <w:t>5,00</w:t>
            </w:r>
          </w:p>
        </w:tc>
        <w:tc>
          <w:tcPr>
            <w:tcW w:w="917" w:type="pct"/>
            <w:shd w:val="clear" w:color="auto" w:fill="EEECE1" w:themeFill="background2"/>
          </w:tcPr>
          <w:p w:rsidR="00610C8D" w:rsidRPr="00606E78" w:rsidRDefault="00610C8D" w:rsidP="0093541F">
            <w:pPr>
              <w:tabs>
                <w:tab w:val="center" w:pos="318"/>
                <w:tab w:val="right" w:pos="637"/>
              </w:tabs>
              <w:spacing w:line="360" w:lineRule="auto"/>
              <w:jc w:val="center"/>
              <w:rPr>
                <w:rFonts w:asciiTheme="majorBidi" w:hAnsiTheme="majorBidi" w:cstheme="majorBidi"/>
                <w:rtl/>
              </w:rPr>
            </w:pPr>
            <w:r w:rsidRPr="00606E78">
              <w:rPr>
                <w:rFonts w:asciiTheme="majorBidi" w:hAnsiTheme="majorBidi" w:cstheme="majorBidi"/>
                <w:rtl/>
              </w:rPr>
              <w:t>4</w:t>
            </w:r>
            <w:r w:rsidRPr="00606E78">
              <w:rPr>
                <w:rFonts w:asciiTheme="majorBidi" w:hAnsiTheme="majorBidi" w:cstheme="majorBidi"/>
              </w:rPr>
              <w:t>'</w:t>
            </w:r>
          </w:p>
        </w:tc>
      </w:tr>
      <w:tr w:rsidR="00610C8D" w:rsidRPr="00606E78" w:rsidTr="009F11B2">
        <w:trPr>
          <w:trHeight w:val="20"/>
        </w:trPr>
        <w:tc>
          <w:tcPr>
            <w:tcW w:w="1416"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1,56</w:t>
            </w:r>
          </w:p>
        </w:tc>
        <w:tc>
          <w:tcPr>
            <w:tcW w:w="1417"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1,44</w:t>
            </w:r>
          </w:p>
        </w:tc>
        <w:tc>
          <w:tcPr>
            <w:tcW w:w="1250" w:type="pct"/>
            <w:shd w:val="clear" w:color="auto" w:fill="EEECE1" w:themeFill="background2"/>
          </w:tcPr>
          <w:p w:rsidR="00610C8D" w:rsidRPr="00606E78" w:rsidRDefault="00610C8D" w:rsidP="0093541F">
            <w:pPr>
              <w:spacing w:line="360" w:lineRule="auto"/>
              <w:jc w:val="center"/>
              <w:rPr>
                <w:rFonts w:asciiTheme="majorBidi" w:hAnsiTheme="majorBidi" w:cstheme="majorBidi"/>
                <w:rtl/>
              </w:rPr>
            </w:pPr>
            <w:r w:rsidRPr="00606E78">
              <w:rPr>
                <w:rFonts w:asciiTheme="majorBidi" w:hAnsiTheme="majorBidi" w:cstheme="majorBidi"/>
              </w:rPr>
              <w:t>7,50</w:t>
            </w:r>
          </w:p>
        </w:tc>
        <w:tc>
          <w:tcPr>
            <w:tcW w:w="917" w:type="pct"/>
            <w:shd w:val="clear" w:color="auto" w:fill="EEECE1" w:themeFill="background2"/>
          </w:tcPr>
          <w:p w:rsidR="00610C8D" w:rsidRPr="00606E78" w:rsidRDefault="00610C8D" w:rsidP="0093541F">
            <w:pPr>
              <w:tabs>
                <w:tab w:val="center" w:pos="318"/>
                <w:tab w:val="right" w:pos="637"/>
              </w:tabs>
              <w:spacing w:line="360" w:lineRule="auto"/>
              <w:jc w:val="center"/>
              <w:rPr>
                <w:rFonts w:asciiTheme="majorBidi" w:hAnsiTheme="majorBidi" w:cstheme="majorBidi"/>
                <w:rtl/>
              </w:rPr>
            </w:pPr>
            <w:r w:rsidRPr="00606E78">
              <w:rPr>
                <w:rFonts w:asciiTheme="majorBidi" w:hAnsiTheme="majorBidi" w:cstheme="majorBidi"/>
                <w:rtl/>
              </w:rPr>
              <w:t>6</w:t>
            </w:r>
            <w:r w:rsidRPr="00606E78">
              <w:rPr>
                <w:rFonts w:asciiTheme="majorBidi" w:hAnsiTheme="majorBidi" w:cstheme="majorBidi"/>
              </w:rPr>
              <w:t>'</w:t>
            </w:r>
          </w:p>
        </w:tc>
      </w:tr>
      <w:tr w:rsidR="00610C8D" w:rsidRPr="00606E78" w:rsidTr="009F11B2">
        <w:trPr>
          <w:trHeight w:val="20"/>
        </w:trPr>
        <w:tc>
          <w:tcPr>
            <w:tcW w:w="1416"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1,56</w:t>
            </w:r>
          </w:p>
        </w:tc>
        <w:tc>
          <w:tcPr>
            <w:tcW w:w="1417" w:type="pct"/>
            <w:vAlign w:val="bottom"/>
          </w:tcPr>
          <w:p w:rsidR="00610C8D" w:rsidRPr="00606E78" w:rsidRDefault="00610C8D" w:rsidP="0093541F">
            <w:pPr>
              <w:spacing w:line="360" w:lineRule="auto"/>
              <w:jc w:val="center"/>
              <w:rPr>
                <w:rFonts w:asciiTheme="majorBidi" w:hAnsiTheme="majorBidi" w:cstheme="majorBidi"/>
                <w:color w:val="000000"/>
              </w:rPr>
            </w:pPr>
            <w:r w:rsidRPr="00606E78">
              <w:rPr>
                <w:rFonts w:asciiTheme="majorBidi" w:hAnsiTheme="majorBidi" w:cstheme="majorBidi"/>
                <w:color w:val="000000"/>
              </w:rPr>
              <w:t>1,56</w:t>
            </w:r>
          </w:p>
        </w:tc>
        <w:tc>
          <w:tcPr>
            <w:tcW w:w="1250" w:type="pct"/>
            <w:shd w:val="clear" w:color="auto" w:fill="EEECE1" w:themeFill="background2"/>
          </w:tcPr>
          <w:p w:rsidR="00610C8D" w:rsidRPr="00606E78" w:rsidRDefault="00610C8D" w:rsidP="0093541F">
            <w:pPr>
              <w:spacing w:line="360" w:lineRule="auto"/>
              <w:jc w:val="center"/>
              <w:rPr>
                <w:rFonts w:asciiTheme="majorBidi" w:hAnsiTheme="majorBidi" w:cstheme="majorBidi"/>
                <w:rtl/>
              </w:rPr>
            </w:pPr>
            <w:r w:rsidRPr="00606E78">
              <w:rPr>
                <w:rFonts w:asciiTheme="majorBidi" w:hAnsiTheme="majorBidi" w:cstheme="majorBidi"/>
                <w:rtl/>
              </w:rPr>
              <w:t>10</w:t>
            </w:r>
            <w:r w:rsidRPr="00606E78">
              <w:rPr>
                <w:rFonts w:asciiTheme="majorBidi" w:hAnsiTheme="majorBidi" w:cstheme="majorBidi"/>
              </w:rPr>
              <w:t>,00</w:t>
            </w:r>
          </w:p>
        </w:tc>
        <w:tc>
          <w:tcPr>
            <w:tcW w:w="917" w:type="pct"/>
            <w:shd w:val="clear" w:color="auto" w:fill="EEECE1" w:themeFill="background2"/>
          </w:tcPr>
          <w:p w:rsidR="00610C8D" w:rsidRPr="00606E78" w:rsidRDefault="00610C8D" w:rsidP="0093541F">
            <w:pPr>
              <w:spacing w:line="360" w:lineRule="auto"/>
              <w:jc w:val="center"/>
              <w:rPr>
                <w:rFonts w:asciiTheme="majorBidi" w:hAnsiTheme="majorBidi" w:cstheme="majorBidi"/>
              </w:rPr>
            </w:pPr>
            <w:r w:rsidRPr="00606E78">
              <w:rPr>
                <w:rFonts w:asciiTheme="majorBidi" w:hAnsiTheme="majorBidi" w:cstheme="majorBidi"/>
              </w:rPr>
              <w:t>8'</w:t>
            </w:r>
          </w:p>
        </w:tc>
      </w:tr>
    </w:tbl>
    <w:p w:rsidR="00610C8D" w:rsidRPr="00606E78" w:rsidRDefault="00610C8D" w:rsidP="00606E78">
      <w:pPr>
        <w:spacing w:after="0" w:line="360" w:lineRule="auto"/>
        <w:jc w:val="both"/>
        <w:rPr>
          <w:rFonts w:asciiTheme="majorBidi" w:hAnsiTheme="majorBidi" w:cstheme="majorBidi"/>
          <w:b/>
        </w:rPr>
      </w:pPr>
    </w:p>
    <w:p w:rsidR="00610C8D" w:rsidRPr="00606E78" w:rsidRDefault="00610C8D" w:rsidP="0093541F">
      <w:pPr>
        <w:spacing w:after="0" w:line="360" w:lineRule="auto"/>
        <w:jc w:val="center"/>
        <w:outlineLvl w:val="0"/>
        <w:rPr>
          <w:rFonts w:asciiTheme="majorBidi" w:hAnsiTheme="majorBidi" w:cstheme="majorBidi"/>
          <w:b/>
        </w:rPr>
      </w:pPr>
      <w:bookmarkStart w:id="62" w:name="_Toc326771075"/>
      <w:bookmarkStart w:id="63" w:name="_Toc326771272"/>
      <w:r w:rsidRPr="00606E78">
        <w:rPr>
          <w:rFonts w:asciiTheme="majorBidi" w:hAnsiTheme="majorBidi" w:cstheme="majorBidi"/>
          <w:b/>
        </w:rPr>
        <w:t>Tableau I</w:t>
      </w:r>
      <w:r w:rsidR="001D42D4" w:rsidRPr="00606E78">
        <w:rPr>
          <w:rFonts w:asciiTheme="majorBidi" w:hAnsiTheme="majorBidi" w:cstheme="majorBidi"/>
          <w:b/>
        </w:rPr>
        <w:t>I</w:t>
      </w:r>
      <w:r w:rsidRPr="00606E78">
        <w:rPr>
          <w:rFonts w:asciiTheme="majorBidi" w:hAnsiTheme="majorBidi" w:cstheme="majorBidi"/>
          <w:b/>
        </w:rPr>
        <w:t>I.1</w:t>
      </w:r>
      <w:r w:rsidR="008F4F9F" w:rsidRPr="00606E78">
        <w:rPr>
          <w:rFonts w:asciiTheme="majorBidi" w:hAnsiTheme="majorBidi" w:cstheme="majorBidi"/>
          <w:b/>
        </w:rPr>
        <w:t>2 :</w:t>
      </w:r>
      <w:r w:rsidRPr="00606E78">
        <w:rPr>
          <w:rFonts w:asciiTheme="majorBidi" w:hAnsiTheme="majorBidi" w:cstheme="majorBidi"/>
          <w:b/>
        </w:rPr>
        <w:t xml:space="preserve"> Forces</w:t>
      </w:r>
      <w:r w:rsidR="00EE5CC3">
        <w:rPr>
          <w:rFonts w:asciiTheme="majorBidi" w:hAnsiTheme="majorBidi" w:cstheme="majorBidi"/>
          <w:b/>
        </w:rPr>
        <w:t xml:space="preserve"> </w:t>
      </w:r>
      <w:r w:rsidR="001A645B" w:rsidRPr="00606E78">
        <w:rPr>
          <w:rFonts w:asciiTheme="majorBidi" w:hAnsiTheme="majorBidi" w:cstheme="majorBidi"/>
          <w:b/>
          <w:sz w:val="24"/>
          <w:szCs w:val="24"/>
        </w:rPr>
        <w:t>de pénétration</w:t>
      </w:r>
      <w:r w:rsidRPr="00606E78">
        <w:rPr>
          <w:rFonts w:asciiTheme="majorBidi" w:hAnsiTheme="majorBidi" w:cstheme="majorBidi"/>
          <w:b/>
        </w:rPr>
        <w:t xml:space="preserve">  en fonction des enfoncements.</w:t>
      </w:r>
      <w:bookmarkEnd w:id="62"/>
      <w:bookmarkEnd w:id="63"/>
    </w:p>
    <w:p w:rsidR="00610C8D" w:rsidRPr="00606E78" w:rsidRDefault="00610C8D" w:rsidP="00606E78">
      <w:pPr>
        <w:spacing w:after="0" w:line="360" w:lineRule="auto"/>
        <w:jc w:val="both"/>
        <w:rPr>
          <w:rFonts w:asciiTheme="majorBidi" w:hAnsiTheme="majorBidi" w:cstheme="majorBidi"/>
          <w:b/>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921"/>
        <w:gridCol w:w="3260"/>
        <w:gridCol w:w="3260"/>
        <w:gridCol w:w="2053"/>
      </w:tblGrid>
      <w:tr w:rsidR="00FE0AAB" w:rsidRPr="00606E78" w:rsidTr="009F11B2">
        <w:trPr>
          <w:trHeight w:val="240"/>
        </w:trPr>
        <w:tc>
          <w:tcPr>
            <w:tcW w:w="485" w:type="pct"/>
            <w:tcBorders>
              <w:top w:val="nil"/>
              <w:left w:val="nil"/>
            </w:tcBorders>
            <w:shd w:val="clear" w:color="auto" w:fill="auto"/>
            <w:vAlign w:val="center"/>
            <w:hideMark/>
          </w:tcPr>
          <w:p w:rsidR="001A645B" w:rsidRPr="00606E78" w:rsidRDefault="001A645B" w:rsidP="0093541F">
            <w:pPr>
              <w:spacing w:after="0" w:line="360" w:lineRule="auto"/>
              <w:jc w:val="center"/>
              <w:rPr>
                <w:rFonts w:asciiTheme="majorBidi" w:eastAsia="Times New Roman" w:hAnsiTheme="majorBidi" w:cstheme="majorBidi"/>
                <w:b/>
                <w:bCs/>
                <w:color w:val="000000"/>
                <w:sz w:val="24"/>
                <w:szCs w:val="24"/>
                <w:lang w:eastAsia="fr-FR"/>
              </w:rPr>
            </w:pPr>
          </w:p>
        </w:tc>
        <w:tc>
          <w:tcPr>
            <w:tcW w:w="1717" w:type="pct"/>
            <w:shd w:val="clear" w:color="000000" w:fill="EEECE1"/>
            <w:vAlign w:val="center"/>
            <w:hideMark/>
          </w:tcPr>
          <w:p w:rsidR="001A645B" w:rsidRPr="00606E78" w:rsidRDefault="001A645B" w:rsidP="0093541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Indice C.B.R. imbibé à2, 5mm</w:t>
            </w:r>
            <w:r w:rsidR="00FE0AAB" w:rsidRPr="00606E78">
              <w:rPr>
                <w:rFonts w:asciiTheme="majorBidi" w:eastAsia="Times New Roman" w:hAnsiTheme="majorBidi" w:cstheme="majorBidi"/>
                <w:color w:val="000000"/>
                <w:lang w:eastAsia="fr-FR"/>
              </w:rPr>
              <w:t>(%)</w:t>
            </w:r>
          </w:p>
        </w:tc>
        <w:tc>
          <w:tcPr>
            <w:tcW w:w="1717" w:type="pct"/>
            <w:shd w:val="clear" w:color="000000" w:fill="EEECE1"/>
            <w:vAlign w:val="center"/>
            <w:hideMark/>
          </w:tcPr>
          <w:p w:rsidR="001A645B" w:rsidRPr="00606E78" w:rsidRDefault="001A645B" w:rsidP="0093541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Indice C.B.R. imbibé  à 5mm</w:t>
            </w:r>
            <w:r w:rsidR="00FE0AAB" w:rsidRPr="00606E78">
              <w:rPr>
                <w:rFonts w:asciiTheme="majorBidi" w:eastAsia="Times New Roman" w:hAnsiTheme="majorBidi" w:cstheme="majorBidi"/>
                <w:color w:val="000000"/>
                <w:lang w:eastAsia="fr-FR"/>
              </w:rPr>
              <w:t>(%)</w:t>
            </w:r>
          </w:p>
        </w:tc>
        <w:tc>
          <w:tcPr>
            <w:tcW w:w="1081" w:type="pct"/>
            <w:shd w:val="clear" w:color="000000" w:fill="EEECE1"/>
            <w:vAlign w:val="center"/>
            <w:hideMark/>
          </w:tcPr>
          <w:p w:rsidR="001A645B" w:rsidRPr="00606E78" w:rsidRDefault="00FE0AAB" w:rsidP="0093541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 xml:space="preserve">Indice C.B.R. </w:t>
            </w:r>
            <w:r w:rsidR="001A645B" w:rsidRPr="00606E78">
              <w:rPr>
                <w:rFonts w:asciiTheme="majorBidi" w:eastAsia="Times New Roman" w:hAnsiTheme="majorBidi" w:cstheme="majorBidi"/>
                <w:color w:val="000000"/>
                <w:lang w:eastAsia="fr-FR"/>
              </w:rPr>
              <w:t>max</w:t>
            </w:r>
            <w:r w:rsidRPr="00606E78">
              <w:rPr>
                <w:rFonts w:asciiTheme="majorBidi" w:eastAsia="Times New Roman" w:hAnsiTheme="majorBidi" w:cstheme="majorBidi"/>
                <w:color w:val="000000"/>
                <w:lang w:eastAsia="fr-FR"/>
              </w:rPr>
              <w:t>(ù)</w:t>
            </w:r>
          </w:p>
        </w:tc>
      </w:tr>
      <w:tr w:rsidR="00FE0AAB" w:rsidRPr="00606E78" w:rsidTr="009F11B2">
        <w:trPr>
          <w:trHeight w:val="270"/>
        </w:trPr>
        <w:tc>
          <w:tcPr>
            <w:tcW w:w="485" w:type="pct"/>
            <w:shd w:val="clear" w:color="000000" w:fill="EEECE1"/>
            <w:vAlign w:val="center"/>
            <w:hideMark/>
          </w:tcPr>
          <w:p w:rsidR="001A645B" w:rsidRPr="00606E78" w:rsidRDefault="001A645B" w:rsidP="0093541F">
            <w:pPr>
              <w:spacing w:after="0" w:line="360" w:lineRule="auto"/>
              <w:jc w:val="center"/>
              <w:rPr>
                <w:rFonts w:asciiTheme="majorBidi" w:eastAsia="Times New Roman" w:hAnsiTheme="majorBidi" w:cstheme="majorBidi"/>
                <w:b/>
                <w:bCs/>
                <w:color w:val="000000"/>
                <w:sz w:val="24"/>
                <w:szCs w:val="24"/>
                <w:lang w:eastAsia="fr-FR"/>
              </w:rPr>
            </w:pPr>
            <w:r w:rsidRPr="00606E78">
              <w:rPr>
                <w:rFonts w:asciiTheme="majorBidi" w:eastAsia="Times New Roman" w:hAnsiTheme="majorBidi" w:cstheme="majorBidi"/>
                <w:b/>
                <w:bCs/>
                <w:color w:val="000000"/>
                <w:sz w:val="24"/>
                <w:szCs w:val="24"/>
                <w:lang w:eastAsia="fr-FR"/>
              </w:rPr>
              <w:t>Essai 1</w:t>
            </w:r>
          </w:p>
        </w:tc>
        <w:tc>
          <w:tcPr>
            <w:tcW w:w="1717" w:type="pct"/>
            <w:shd w:val="clear" w:color="auto" w:fill="auto"/>
            <w:vAlign w:val="center"/>
            <w:hideMark/>
          </w:tcPr>
          <w:p w:rsidR="001A645B" w:rsidRPr="00606E78" w:rsidRDefault="001A645B" w:rsidP="0093541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8,32</w:t>
            </w:r>
          </w:p>
        </w:tc>
        <w:tc>
          <w:tcPr>
            <w:tcW w:w="1717" w:type="pct"/>
            <w:shd w:val="clear" w:color="auto" w:fill="auto"/>
            <w:vAlign w:val="center"/>
            <w:hideMark/>
          </w:tcPr>
          <w:p w:rsidR="001A645B" w:rsidRPr="00606E78" w:rsidRDefault="001A645B" w:rsidP="0093541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6,69</w:t>
            </w:r>
          </w:p>
        </w:tc>
        <w:tc>
          <w:tcPr>
            <w:tcW w:w="1081" w:type="pct"/>
            <w:shd w:val="clear" w:color="auto" w:fill="auto"/>
            <w:vAlign w:val="center"/>
            <w:hideMark/>
          </w:tcPr>
          <w:p w:rsidR="001A645B" w:rsidRPr="00606E78" w:rsidRDefault="001A645B" w:rsidP="0093541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8,32</w:t>
            </w:r>
          </w:p>
        </w:tc>
      </w:tr>
      <w:tr w:rsidR="00FE0AAB" w:rsidRPr="00606E78" w:rsidTr="009F11B2">
        <w:trPr>
          <w:trHeight w:val="195"/>
        </w:trPr>
        <w:tc>
          <w:tcPr>
            <w:tcW w:w="485" w:type="pct"/>
            <w:shd w:val="clear" w:color="000000" w:fill="EEECE1"/>
            <w:vAlign w:val="center"/>
            <w:hideMark/>
          </w:tcPr>
          <w:p w:rsidR="001A645B" w:rsidRPr="00606E78" w:rsidRDefault="001A645B" w:rsidP="0093541F">
            <w:pPr>
              <w:spacing w:after="0" w:line="360" w:lineRule="auto"/>
              <w:jc w:val="center"/>
              <w:rPr>
                <w:rFonts w:asciiTheme="majorBidi" w:eastAsia="Times New Roman" w:hAnsiTheme="majorBidi" w:cstheme="majorBidi"/>
                <w:b/>
                <w:bCs/>
                <w:color w:val="000000"/>
                <w:sz w:val="24"/>
                <w:szCs w:val="24"/>
                <w:lang w:eastAsia="fr-FR"/>
              </w:rPr>
            </w:pPr>
            <w:r w:rsidRPr="00606E78">
              <w:rPr>
                <w:rFonts w:asciiTheme="majorBidi" w:eastAsia="Times New Roman" w:hAnsiTheme="majorBidi" w:cstheme="majorBidi"/>
                <w:b/>
                <w:bCs/>
                <w:color w:val="000000"/>
                <w:sz w:val="24"/>
                <w:szCs w:val="24"/>
                <w:lang w:eastAsia="fr-FR"/>
              </w:rPr>
              <w:t>Essai 2</w:t>
            </w:r>
          </w:p>
        </w:tc>
        <w:tc>
          <w:tcPr>
            <w:tcW w:w="1717" w:type="pct"/>
            <w:shd w:val="clear" w:color="auto" w:fill="auto"/>
            <w:vAlign w:val="center"/>
            <w:hideMark/>
          </w:tcPr>
          <w:p w:rsidR="001A645B" w:rsidRPr="00606E78" w:rsidRDefault="001A645B" w:rsidP="0093541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8,32</w:t>
            </w:r>
          </w:p>
        </w:tc>
        <w:tc>
          <w:tcPr>
            <w:tcW w:w="1717" w:type="pct"/>
            <w:shd w:val="clear" w:color="auto" w:fill="auto"/>
            <w:vAlign w:val="center"/>
            <w:hideMark/>
          </w:tcPr>
          <w:p w:rsidR="001A645B" w:rsidRPr="00606E78" w:rsidRDefault="001A645B" w:rsidP="0093541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6,69</w:t>
            </w:r>
          </w:p>
        </w:tc>
        <w:tc>
          <w:tcPr>
            <w:tcW w:w="1081" w:type="pct"/>
            <w:shd w:val="clear" w:color="auto" w:fill="auto"/>
            <w:vAlign w:val="center"/>
            <w:hideMark/>
          </w:tcPr>
          <w:p w:rsidR="001A645B" w:rsidRPr="00606E78" w:rsidRDefault="001A645B" w:rsidP="0093541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8,32</w:t>
            </w:r>
          </w:p>
        </w:tc>
      </w:tr>
    </w:tbl>
    <w:p w:rsidR="001A645B" w:rsidRPr="00606E78" w:rsidRDefault="001A645B" w:rsidP="00606E78">
      <w:pPr>
        <w:spacing w:after="0" w:line="360" w:lineRule="auto"/>
        <w:jc w:val="both"/>
        <w:rPr>
          <w:rFonts w:asciiTheme="majorBidi" w:hAnsiTheme="majorBidi" w:cstheme="majorBidi"/>
          <w:b/>
        </w:rPr>
      </w:pPr>
    </w:p>
    <w:p w:rsidR="00610C8D" w:rsidRPr="00606E78" w:rsidRDefault="00610C8D" w:rsidP="0093541F">
      <w:pPr>
        <w:spacing w:after="0" w:line="360" w:lineRule="auto"/>
        <w:jc w:val="center"/>
        <w:rPr>
          <w:rFonts w:asciiTheme="majorBidi" w:hAnsiTheme="majorBidi" w:cstheme="majorBidi"/>
          <w:b/>
        </w:rPr>
      </w:pPr>
      <w:r w:rsidRPr="00606E78">
        <w:rPr>
          <w:rFonts w:asciiTheme="majorBidi" w:hAnsiTheme="majorBidi" w:cstheme="majorBidi"/>
          <w:b/>
        </w:rPr>
        <w:t>Tableau I</w:t>
      </w:r>
      <w:r w:rsidR="001D42D4" w:rsidRPr="00606E78">
        <w:rPr>
          <w:rFonts w:asciiTheme="majorBidi" w:hAnsiTheme="majorBidi" w:cstheme="majorBidi"/>
          <w:b/>
        </w:rPr>
        <w:t>I</w:t>
      </w:r>
      <w:r w:rsidRPr="00606E78">
        <w:rPr>
          <w:rFonts w:asciiTheme="majorBidi" w:hAnsiTheme="majorBidi" w:cstheme="majorBidi"/>
          <w:b/>
        </w:rPr>
        <w:t>I.1</w:t>
      </w:r>
      <w:r w:rsidR="00956156" w:rsidRPr="00606E78">
        <w:rPr>
          <w:rFonts w:asciiTheme="majorBidi" w:hAnsiTheme="majorBidi" w:cstheme="majorBidi"/>
          <w:b/>
        </w:rPr>
        <w:t>3</w:t>
      </w:r>
      <w:r w:rsidRPr="00606E78">
        <w:rPr>
          <w:rFonts w:asciiTheme="majorBidi" w:hAnsiTheme="majorBidi" w:cstheme="majorBidi"/>
          <w:b/>
        </w:rPr>
        <w:t xml:space="preserve">: </w:t>
      </w:r>
      <w:r w:rsidR="00277C42" w:rsidRPr="00606E78">
        <w:rPr>
          <w:rFonts w:asciiTheme="majorBidi" w:hAnsiTheme="majorBidi" w:cstheme="majorBidi"/>
          <w:b/>
        </w:rPr>
        <w:t xml:space="preserve">Valeurs de </w:t>
      </w:r>
      <w:r w:rsidRPr="00606E78">
        <w:rPr>
          <w:rFonts w:asciiTheme="majorBidi" w:hAnsiTheme="majorBidi" w:cstheme="majorBidi"/>
          <w:b/>
        </w:rPr>
        <w:t>l’indice C.B.R. immédiat</w:t>
      </w:r>
      <w:r w:rsidR="000421FD" w:rsidRPr="00606E78">
        <w:rPr>
          <w:rFonts w:asciiTheme="majorBidi" w:hAnsiTheme="majorBidi" w:cstheme="majorBidi"/>
          <w:b/>
        </w:rPr>
        <w:t>.</w:t>
      </w:r>
    </w:p>
    <w:p w:rsidR="004451C0" w:rsidRPr="00606E78" w:rsidRDefault="004451C0" w:rsidP="00606E78">
      <w:pPr>
        <w:pStyle w:val="Titre5"/>
        <w:spacing w:before="0" w:line="360" w:lineRule="auto"/>
        <w:jc w:val="both"/>
        <w:rPr>
          <w:rFonts w:asciiTheme="majorBidi" w:hAnsiTheme="majorBidi"/>
          <w:b/>
          <w:sz w:val="24"/>
          <w:szCs w:val="24"/>
        </w:rPr>
      </w:pPr>
    </w:p>
    <w:p w:rsidR="00610C8D" w:rsidRPr="00606E78" w:rsidRDefault="000D6CF1" w:rsidP="00606E78">
      <w:pPr>
        <w:pStyle w:val="Titre5"/>
        <w:spacing w:before="0" w:line="360" w:lineRule="auto"/>
        <w:jc w:val="both"/>
        <w:rPr>
          <w:rFonts w:asciiTheme="majorBidi" w:hAnsiTheme="majorBidi"/>
          <w:b/>
          <w:i/>
          <w:sz w:val="24"/>
          <w:szCs w:val="24"/>
        </w:rPr>
      </w:pPr>
      <w:r w:rsidRPr="00606E78">
        <w:rPr>
          <w:rFonts w:asciiTheme="majorBidi" w:hAnsiTheme="majorBidi"/>
          <w:b/>
          <w:sz w:val="24"/>
          <w:szCs w:val="24"/>
        </w:rPr>
        <w:t>III.</w:t>
      </w:r>
      <w:r w:rsidR="008A25C5" w:rsidRPr="00606E78">
        <w:rPr>
          <w:rFonts w:asciiTheme="majorBidi" w:hAnsiTheme="majorBidi"/>
          <w:b/>
          <w:sz w:val="24"/>
          <w:szCs w:val="24"/>
        </w:rPr>
        <w:t>2.</w:t>
      </w:r>
      <w:r w:rsidR="00151ED4" w:rsidRPr="00606E78">
        <w:rPr>
          <w:rFonts w:asciiTheme="majorBidi" w:hAnsiTheme="majorBidi"/>
          <w:b/>
          <w:sz w:val="24"/>
          <w:szCs w:val="24"/>
        </w:rPr>
        <w:t>3</w:t>
      </w:r>
      <w:r w:rsidR="008A25C5" w:rsidRPr="00606E78">
        <w:rPr>
          <w:rFonts w:asciiTheme="majorBidi" w:hAnsiTheme="majorBidi"/>
          <w:b/>
          <w:sz w:val="24"/>
          <w:szCs w:val="24"/>
        </w:rPr>
        <w:t>.2</w:t>
      </w:r>
      <w:r w:rsidRPr="00606E78">
        <w:rPr>
          <w:rFonts w:asciiTheme="majorBidi" w:hAnsiTheme="majorBidi"/>
          <w:b/>
          <w:sz w:val="24"/>
          <w:szCs w:val="24"/>
        </w:rPr>
        <w:t>.2</w:t>
      </w:r>
      <w:r w:rsidR="008A25C5" w:rsidRPr="00606E78">
        <w:rPr>
          <w:rFonts w:asciiTheme="majorBidi" w:hAnsiTheme="majorBidi"/>
          <w:b/>
          <w:sz w:val="24"/>
          <w:szCs w:val="24"/>
        </w:rPr>
        <w:t>: </w:t>
      </w:r>
      <w:r w:rsidR="00610C8D" w:rsidRPr="00606E78">
        <w:rPr>
          <w:rFonts w:asciiTheme="majorBidi" w:hAnsiTheme="majorBidi"/>
          <w:b/>
          <w:sz w:val="24"/>
          <w:szCs w:val="24"/>
        </w:rPr>
        <w:t>Essai C.B.R après imbibition :</w:t>
      </w:r>
    </w:p>
    <w:p w:rsidR="00151ED4" w:rsidRPr="00606E78" w:rsidRDefault="00610C8D"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Le tableau III</w:t>
      </w:r>
      <w:r w:rsidR="00B9442C" w:rsidRPr="00606E78">
        <w:rPr>
          <w:rFonts w:asciiTheme="majorBidi" w:hAnsiTheme="majorBidi" w:cstheme="majorBidi"/>
          <w:sz w:val="24"/>
          <w:szCs w:val="24"/>
        </w:rPr>
        <w:t>.1</w:t>
      </w:r>
      <w:r w:rsidR="00DF23B9" w:rsidRPr="00606E78">
        <w:rPr>
          <w:rFonts w:asciiTheme="majorBidi" w:hAnsiTheme="majorBidi" w:cstheme="majorBidi"/>
          <w:sz w:val="24"/>
          <w:szCs w:val="24"/>
        </w:rPr>
        <w:t>4</w:t>
      </w:r>
      <w:r w:rsidRPr="00606E78">
        <w:rPr>
          <w:rFonts w:asciiTheme="majorBidi" w:hAnsiTheme="majorBidi" w:cstheme="majorBidi"/>
          <w:sz w:val="24"/>
          <w:szCs w:val="24"/>
        </w:rPr>
        <w:t xml:space="preserve"> </w:t>
      </w:r>
      <w:r w:rsidR="00EE5CC3">
        <w:rPr>
          <w:rFonts w:asciiTheme="majorBidi" w:hAnsiTheme="majorBidi" w:cstheme="majorBidi"/>
          <w:sz w:val="24"/>
          <w:szCs w:val="24"/>
        </w:rPr>
        <w:t>P</w:t>
      </w:r>
      <w:r w:rsidRPr="00606E78">
        <w:rPr>
          <w:rFonts w:asciiTheme="majorBidi" w:hAnsiTheme="majorBidi" w:cstheme="majorBidi"/>
          <w:sz w:val="24"/>
          <w:szCs w:val="24"/>
        </w:rPr>
        <w:t>résent</w:t>
      </w:r>
      <w:r w:rsidR="00B9442C" w:rsidRPr="00606E78">
        <w:rPr>
          <w:rFonts w:asciiTheme="majorBidi" w:hAnsiTheme="majorBidi" w:cstheme="majorBidi"/>
          <w:sz w:val="24"/>
          <w:szCs w:val="24"/>
        </w:rPr>
        <w:t>e</w:t>
      </w:r>
      <w:r w:rsidRPr="00606E78">
        <w:rPr>
          <w:rFonts w:asciiTheme="majorBidi" w:hAnsiTheme="majorBidi" w:cstheme="majorBidi"/>
          <w:sz w:val="24"/>
          <w:szCs w:val="24"/>
        </w:rPr>
        <w:t xml:space="preserve"> la valeur du gonflement   linéaire  g(%) et la teneur en eau après </w:t>
      </w:r>
      <w:r w:rsidR="00202B8C" w:rsidRPr="00606E78">
        <w:rPr>
          <w:rFonts w:asciiTheme="majorBidi" w:hAnsiTheme="majorBidi" w:cstheme="majorBidi"/>
          <w:sz w:val="24"/>
          <w:szCs w:val="24"/>
        </w:rPr>
        <w:t>imbibition.</w:t>
      </w:r>
    </w:p>
    <w:tbl>
      <w:tblPr>
        <w:tblW w:w="4227"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4894"/>
        <w:gridCol w:w="1663"/>
        <w:gridCol w:w="1469"/>
      </w:tblGrid>
      <w:tr w:rsidR="00DD6713" w:rsidRPr="00606E78" w:rsidTr="009F11B2">
        <w:trPr>
          <w:trHeight w:val="240"/>
          <w:jc w:val="center"/>
        </w:trPr>
        <w:tc>
          <w:tcPr>
            <w:tcW w:w="3049" w:type="pct"/>
            <w:tcBorders>
              <w:top w:val="nil"/>
              <w:left w:val="nil"/>
            </w:tcBorders>
            <w:shd w:val="clear" w:color="auto" w:fill="auto"/>
            <w:vAlign w:val="center"/>
            <w:hideMark/>
          </w:tcPr>
          <w:p w:rsidR="00DD6713" w:rsidRPr="00606E78" w:rsidRDefault="00DD6713" w:rsidP="00606E78">
            <w:pPr>
              <w:spacing w:after="0" w:line="360" w:lineRule="auto"/>
              <w:jc w:val="both"/>
              <w:rPr>
                <w:rFonts w:asciiTheme="majorBidi" w:eastAsia="Times New Roman" w:hAnsiTheme="majorBidi" w:cstheme="majorBidi"/>
                <w:b/>
                <w:bCs/>
                <w:color w:val="000000"/>
                <w:lang w:eastAsia="fr-FR"/>
              </w:rPr>
            </w:pPr>
            <w:r w:rsidRPr="00606E78">
              <w:rPr>
                <w:rFonts w:asciiTheme="majorBidi" w:eastAsia="Times New Roman" w:hAnsiTheme="majorBidi" w:cstheme="majorBidi"/>
                <w:b/>
                <w:bCs/>
                <w:color w:val="000000"/>
                <w:lang w:eastAsia="fr-FR"/>
              </w:rPr>
              <w:t> </w:t>
            </w:r>
          </w:p>
        </w:tc>
        <w:tc>
          <w:tcPr>
            <w:tcW w:w="1036" w:type="pct"/>
            <w:shd w:val="clear" w:color="000000" w:fill="EEECE1"/>
            <w:vAlign w:val="center"/>
            <w:hideMark/>
          </w:tcPr>
          <w:p w:rsidR="00DD6713" w:rsidRPr="00606E78" w:rsidRDefault="00DD6713" w:rsidP="00134FBC">
            <w:pPr>
              <w:spacing w:after="0" w:line="360" w:lineRule="auto"/>
              <w:jc w:val="center"/>
              <w:rPr>
                <w:rFonts w:asciiTheme="majorBidi" w:eastAsia="Times New Roman" w:hAnsiTheme="majorBidi" w:cstheme="majorBidi"/>
                <w:b/>
                <w:bCs/>
                <w:color w:val="000000"/>
                <w:lang w:eastAsia="fr-FR"/>
              </w:rPr>
            </w:pPr>
            <w:r w:rsidRPr="00606E78">
              <w:rPr>
                <w:rFonts w:asciiTheme="majorBidi" w:eastAsia="Times New Roman" w:hAnsiTheme="majorBidi" w:cstheme="majorBidi"/>
                <w:b/>
                <w:bCs/>
                <w:color w:val="000000"/>
                <w:lang w:eastAsia="fr-FR"/>
              </w:rPr>
              <w:t>Essai 1</w:t>
            </w:r>
          </w:p>
        </w:tc>
        <w:tc>
          <w:tcPr>
            <w:tcW w:w="915" w:type="pct"/>
            <w:shd w:val="clear" w:color="000000" w:fill="EEECE1"/>
            <w:vAlign w:val="center"/>
            <w:hideMark/>
          </w:tcPr>
          <w:p w:rsidR="00DD6713" w:rsidRPr="00606E78" w:rsidRDefault="00DD6713" w:rsidP="00134FBC">
            <w:pPr>
              <w:spacing w:after="0" w:line="360" w:lineRule="auto"/>
              <w:jc w:val="center"/>
              <w:rPr>
                <w:rFonts w:asciiTheme="majorBidi" w:eastAsia="Times New Roman" w:hAnsiTheme="majorBidi" w:cstheme="majorBidi"/>
                <w:b/>
                <w:bCs/>
                <w:color w:val="000000"/>
                <w:lang w:eastAsia="fr-FR"/>
              </w:rPr>
            </w:pPr>
            <w:r w:rsidRPr="00606E78">
              <w:rPr>
                <w:rFonts w:asciiTheme="majorBidi" w:eastAsia="Times New Roman" w:hAnsiTheme="majorBidi" w:cstheme="majorBidi"/>
                <w:b/>
                <w:bCs/>
                <w:color w:val="000000"/>
                <w:lang w:eastAsia="fr-FR"/>
              </w:rPr>
              <w:t>Essai 2</w:t>
            </w:r>
          </w:p>
        </w:tc>
      </w:tr>
      <w:tr w:rsidR="00DD6713" w:rsidRPr="00606E78" w:rsidTr="009F11B2">
        <w:trPr>
          <w:trHeight w:val="135"/>
          <w:jc w:val="center"/>
        </w:trPr>
        <w:tc>
          <w:tcPr>
            <w:tcW w:w="3049" w:type="pct"/>
            <w:shd w:val="clear" w:color="auto" w:fill="auto"/>
            <w:vAlign w:val="center"/>
            <w:hideMark/>
          </w:tcPr>
          <w:p w:rsidR="00DD6713" w:rsidRPr="00606E78" w:rsidRDefault="00DD6713"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 xml:space="preserve">Lecteur initial </w:t>
            </w:r>
          </w:p>
        </w:tc>
        <w:tc>
          <w:tcPr>
            <w:tcW w:w="1036" w:type="pct"/>
            <w:shd w:val="clear" w:color="auto" w:fill="auto"/>
            <w:vAlign w:val="center"/>
            <w:hideMark/>
          </w:tcPr>
          <w:p w:rsidR="00DD6713" w:rsidRPr="00606E78" w:rsidRDefault="00DD6713" w:rsidP="00134FBC">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4000</w:t>
            </w:r>
          </w:p>
        </w:tc>
        <w:tc>
          <w:tcPr>
            <w:tcW w:w="915" w:type="pct"/>
            <w:shd w:val="clear" w:color="auto" w:fill="auto"/>
            <w:vAlign w:val="center"/>
            <w:hideMark/>
          </w:tcPr>
          <w:p w:rsidR="00DD6713" w:rsidRPr="00606E78" w:rsidRDefault="00DD6713" w:rsidP="00134FBC">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1000</w:t>
            </w:r>
          </w:p>
        </w:tc>
      </w:tr>
      <w:tr w:rsidR="00DD6713" w:rsidRPr="00606E78" w:rsidTr="009F11B2">
        <w:trPr>
          <w:trHeight w:val="210"/>
          <w:jc w:val="center"/>
        </w:trPr>
        <w:tc>
          <w:tcPr>
            <w:tcW w:w="3049" w:type="pct"/>
            <w:shd w:val="clear" w:color="auto" w:fill="auto"/>
            <w:vAlign w:val="center"/>
            <w:hideMark/>
          </w:tcPr>
          <w:p w:rsidR="00DD6713" w:rsidRPr="00606E78" w:rsidRDefault="00DD6713"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 xml:space="preserve">Lecteur final </w:t>
            </w:r>
          </w:p>
        </w:tc>
        <w:tc>
          <w:tcPr>
            <w:tcW w:w="1036" w:type="pct"/>
            <w:shd w:val="clear" w:color="auto" w:fill="auto"/>
            <w:vAlign w:val="center"/>
            <w:hideMark/>
          </w:tcPr>
          <w:p w:rsidR="00DD6713" w:rsidRPr="00606E78" w:rsidRDefault="00DD6713" w:rsidP="00134FBC">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6330</w:t>
            </w:r>
          </w:p>
        </w:tc>
        <w:tc>
          <w:tcPr>
            <w:tcW w:w="915" w:type="pct"/>
            <w:shd w:val="clear" w:color="auto" w:fill="auto"/>
            <w:vAlign w:val="center"/>
            <w:hideMark/>
          </w:tcPr>
          <w:p w:rsidR="00DD6713" w:rsidRPr="00606E78" w:rsidRDefault="00DD6713" w:rsidP="00134FBC">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3390</w:t>
            </w:r>
          </w:p>
        </w:tc>
      </w:tr>
      <w:tr w:rsidR="00DD6713" w:rsidRPr="00606E78" w:rsidTr="009F11B2">
        <w:trPr>
          <w:trHeight w:val="195"/>
          <w:jc w:val="center"/>
        </w:trPr>
        <w:tc>
          <w:tcPr>
            <w:tcW w:w="3049" w:type="pct"/>
            <w:shd w:val="clear" w:color="auto" w:fill="auto"/>
            <w:vAlign w:val="center"/>
            <w:hideMark/>
          </w:tcPr>
          <w:p w:rsidR="00DD6713" w:rsidRPr="00606E78" w:rsidRDefault="00DD6713"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 h=</w:t>
            </w:r>
            <w:proofErr w:type="spellStart"/>
            <w:r w:rsidRPr="00606E78">
              <w:rPr>
                <w:rFonts w:asciiTheme="majorBidi" w:eastAsia="Times New Roman" w:hAnsiTheme="majorBidi" w:cstheme="majorBidi"/>
                <w:color w:val="000000"/>
                <w:lang w:val="en-US" w:eastAsia="fr-FR"/>
              </w:rPr>
              <w:t>Lec</w:t>
            </w:r>
            <w:proofErr w:type="spellEnd"/>
            <w:r w:rsidRPr="00606E78">
              <w:rPr>
                <w:rFonts w:asciiTheme="majorBidi" w:eastAsia="Times New Roman" w:hAnsiTheme="majorBidi" w:cstheme="majorBidi"/>
                <w:color w:val="000000"/>
                <w:lang w:val="en-US" w:eastAsia="fr-FR"/>
              </w:rPr>
              <w:t xml:space="preserve"> final - </w:t>
            </w:r>
            <w:proofErr w:type="spellStart"/>
            <w:r w:rsidRPr="00606E78">
              <w:rPr>
                <w:rFonts w:asciiTheme="majorBidi" w:eastAsia="Times New Roman" w:hAnsiTheme="majorBidi" w:cstheme="majorBidi"/>
                <w:color w:val="000000"/>
                <w:lang w:val="en-US" w:eastAsia="fr-FR"/>
              </w:rPr>
              <w:t>Lec</w:t>
            </w:r>
            <w:proofErr w:type="spellEnd"/>
            <w:r w:rsidRPr="00606E78">
              <w:rPr>
                <w:rFonts w:asciiTheme="majorBidi" w:eastAsia="Times New Roman" w:hAnsiTheme="majorBidi" w:cstheme="majorBidi"/>
                <w:color w:val="000000"/>
                <w:lang w:val="en-US" w:eastAsia="fr-FR"/>
              </w:rPr>
              <w:t xml:space="preserve"> initial</w:t>
            </w:r>
          </w:p>
        </w:tc>
        <w:tc>
          <w:tcPr>
            <w:tcW w:w="1036" w:type="pct"/>
            <w:shd w:val="clear" w:color="auto" w:fill="auto"/>
            <w:vAlign w:val="center"/>
            <w:hideMark/>
          </w:tcPr>
          <w:p w:rsidR="00DD6713" w:rsidRPr="00606E78" w:rsidRDefault="00DD6713" w:rsidP="00134FBC">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2330</w:t>
            </w:r>
          </w:p>
        </w:tc>
        <w:tc>
          <w:tcPr>
            <w:tcW w:w="915" w:type="pct"/>
            <w:shd w:val="clear" w:color="auto" w:fill="auto"/>
            <w:vAlign w:val="center"/>
            <w:hideMark/>
          </w:tcPr>
          <w:p w:rsidR="00DD6713" w:rsidRPr="00606E78" w:rsidRDefault="00DD6713" w:rsidP="00134FBC">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2390</w:t>
            </w:r>
          </w:p>
        </w:tc>
      </w:tr>
      <w:tr w:rsidR="00DD6713" w:rsidRPr="00606E78" w:rsidTr="009F11B2">
        <w:trPr>
          <w:trHeight w:val="150"/>
          <w:jc w:val="center"/>
        </w:trPr>
        <w:tc>
          <w:tcPr>
            <w:tcW w:w="3049" w:type="pct"/>
            <w:shd w:val="clear" w:color="auto" w:fill="auto"/>
            <w:vAlign w:val="center"/>
            <w:hideMark/>
          </w:tcPr>
          <w:p w:rsidR="00DD6713" w:rsidRPr="00606E78" w:rsidRDefault="00DD6713"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Gonflement : g (%) = ∆ h / h</w:t>
            </w:r>
          </w:p>
        </w:tc>
        <w:tc>
          <w:tcPr>
            <w:tcW w:w="1036" w:type="pct"/>
            <w:shd w:val="clear" w:color="auto" w:fill="auto"/>
            <w:vAlign w:val="center"/>
            <w:hideMark/>
          </w:tcPr>
          <w:p w:rsidR="00DD6713" w:rsidRPr="00606E78" w:rsidRDefault="00DD6713" w:rsidP="00134FBC">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2,01</w:t>
            </w:r>
          </w:p>
        </w:tc>
        <w:tc>
          <w:tcPr>
            <w:tcW w:w="915" w:type="pct"/>
            <w:shd w:val="clear" w:color="auto" w:fill="auto"/>
            <w:vAlign w:val="center"/>
            <w:hideMark/>
          </w:tcPr>
          <w:p w:rsidR="00DD6713" w:rsidRPr="00606E78" w:rsidRDefault="00DD6713" w:rsidP="00134FBC">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2,06</w:t>
            </w:r>
          </w:p>
        </w:tc>
      </w:tr>
    </w:tbl>
    <w:p w:rsidR="005F4EEC" w:rsidRPr="00606E78" w:rsidRDefault="005F4EEC" w:rsidP="00606E78">
      <w:pPr>
        <w:spacing w:after="0" w:line="360" w:lineRule="auto"/>
        <w:jc w:val="both"/>
        <w:rPr>
          <w:rFonts w:asciiTheme="majorBidi" w:hAnsiTheme="majorBidi" w:cstheme="majorBidi"/>
          <w:b/>
        </w:rPr>
      </w:pPr>
    </w:p>
    <w:p w:rsidR="005F4EEC" w:rsidRPr="00606E78" w:rsidRDefault="00610C8D" w:rsidP="00134FBC">
      <w:pPr>
        <w:spacing w:after="0" w:line="360" w:lineRule="auto"/>
        <w:jc w:val="center"/>
        <w:outlineLvl w:val="0"/>
        <w:rPr>
          <w:rFonts w:asciiTheme="majorBidi" w:hAnsiTheme="majorBidi" w:cstheme="majorBidi"/>
          <w:b/>
        </w:rPr>
      </w:pPr>
      <w:bookmarkStart w:id="64" w:name="_Toc326771076"/>
      <w:bookmarkStart w:id="65" w:name="_Toc326771273"/>
      <w:r w:rsidRPr="00606E78">
        <w:rPr>
          <w:rFonts w:asciiTheme="majorBidi" w:hAnsiTheme="majorBidi" w:cstheme="majorBidi"/>
          <w:b/>
        </w:rPr>
        <w:t>Tableau I</w:t>
      </w:r>
      <w:r w:rsidR="00CF6AEE" w:rsidRPr="00606E78">
        <w:rPr>
          <w:rFonts w:asciiTheme="majorBidi" w:hAnsiTheme="majorBidi" w:cstheme="majorBidi"/>
          <w:b/>
        </w:rPr>
        <w:t>I</w:t>
      </w:r>
      <w:r w:rsidRPr="00606E78">
        <w:rPr>
          <w:rFonts w:asciiTheme="majorBidi" w:hAnsiTheme="majorBidi" w:cstheme="majorBidi"/>
          <w:b/>
        </w:rPr>
        <w:t>I.1</w:t>
      </w:r>
      <w:r w:rsidR="00DF23B9" w:rsidRPr="00606E78">
        <w:rPr>
          <w:rFonts w:asciiTheme="majorBidi" w:hAnsiTheme="majorBidi" w:cstheme="majorBidi"/>
          <w:b/>
        </w:rPr>
        <w:t>4</w:t>
      </w:r>
      <w:r w:rsidRPr="00606E78">
        <w:rPr>
          <w:rFonts w:asciiTheme="majorBidi" w:hAnsiTheme="majorBidi" w:cstheme="majorBidi"/>
          <w:b/>
        </w:rPr>
        <w:t>: Valeur du gonflement linéaire g (%) et la teneur en eau après imbibition.</w:t>
      </w:r>
      <w:bookmarkEnd w:id="64"/>
      <w:bookmarkEnd w:id="65"/>
    </w:p>
    <w:p w:rsidR="00134FBC" w:rsidRDefault="00134FBC" w:rsidP="00606E78">
      <w:pPr>
        <w:spacing w:after="0" w:line="360" w:lineRule="auto"/>
        <w:ind w:firstLine="567"/>
        <w:jc w:val="both"/>
        <w:rPr>
          <w:rFonts w:asciiTheme="majorBidi" w:hAnsiTheme="majorBidi" w:cstheme="majorBidi"/>
          <w:sz w:val="24"/>
          <w:szCs w:val="24"/>
        </w:rPr>
      </w:pPr>
    </w:p>
    <w:p w:rsidR="003953B7" w:rsidRDefault="003953B7"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Les tableaux III.15 et III.16 </w:t>
      </w:r>
      <w:r w:rsidR="00EE5CC3">
        <w:rPr>
          <w:rFonts w:asciiTheme="majorBidi" w:hAnsiTheme="majorBidi" w:cstheme="majorBidi"/>
          <w:sz w:val="24"/>
          <w:szCs w:val="24"/>
        </w:rPr>
        <w:t>P</w:t>
      </w:r>
      <w:r w:rsidRPr="00606E78">
        <w:rPr>
          <w:rFonts w:asciiTheme="majorBidi" w:hAnsiTheme="majorBidi" w:cstheme="majorBidi"/>
          <w:sz w:val="24"/>
          <w:szCs w:val="24"/>
        </w:rPr>
        <w:t>résentent  les valeurs des forces de pénétration</w:t>
      </w:r>
      <w:r w:rsidR="00EE5CC3">
        <w:rPr>
          <w:rFonts w:asciiTheme="majorBidi" w:hAnsiTheme="majorBidi" w:cstheme="majorBidi"/>
          <w:sz w:val="24"/>
          <w:szCs w:val="24"/>
        </w:rPr>
        <w:t xml:space="preserve"> </w:t>
      </w:r>
      <w:r w:rsidRPr="00606E78">
        <w:rPr>
          <w:rFonts w:asciiTheme="majorBidi" w:hAnsiTheme="majorBidi" w:cstheme="majorBidi"/>
          <w:sz w:val="24"/>
          <w:szCs w:val="24"/>
        </w:rPr>
        <w:t>en fonction des enfoncements et de l’indice C.B.R. après imbibition (04 jours) d’un éprouvette témoin confectionné aux caractéristiques optimales Proctor normal. La courbe des forces de pénétration en fonction des enfoncements de l’éprouvette tém</w:t>
      </w:r>
      <w:r w:rsidR="009F11B2">
        <w:rPr>
          <w:rFonts w:asciiTheme="majorBidi" w:hAnsiTheme="majorBidi" w:cstheme="majorBidi"/>
          <w:sz w:val="24"/>
          <w:szCs w:val="24"/>
        </w:rPr>
        <w:t>oin sont  jointes en a Annexe A.12 et Annexe A.</w:t>
      </w:r>
      <w:r w:rsidRPr="00606E78">
        <w:rPr>
          <w:rFonts w:asciiTheme="majorBidi" w:hAnsiTheme="majorBidi" w:cstheme="majorBidi"/>
          <w:sz w:val="24"/>
          <w:szCs w:val="24"/>
        </w:rPr>
        <w:t>13.</w:t>
      </w:r>
    </w:p>
    <w:p w:rsidR="00EE5CC3" w:rsidRPr="00606E78" w:rsidRDefault="00EE5CC3" w:rsidP="00606E78">
      <w:pPr>
        <w:spacing w:after="0" w:line="360" w:lineRule="auto"/>
        <w:ind w:firstLine="567"/>
        <w:jc w:val="both"/>
        <w:rPr>
          <w:rFonts w:asciiTheme="majorBidi" w:hAnsiTheme="majorBidi" w:cstheme="majorBidi"/>
          <w:sz w:val="24"/>
          <w:szCs w:val="24"/>
        </w:rPr>
      </w:pPr>
    </w:p>
    <w:tbl>
      <w:tblPr>
        <w:tblStyle w:val="Grilledutableau"/>
        <w:tblpPr w:leftFromText="141" w:rightFromText="141" w:vertAnchor="text" w:horzAnchor="margin" w:tblpY="63"/>
        <w:bidiVisual/>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2410"/>
        <w:gridCol w:w="2551"/>
        <w:gridCol w:w="2126"/>
        <w:gridCol w:w="1702"/>
      </w:tblGrid>
      <w:tr w:rsidR="00610C8D" w:rsidRPr="00606E78" w:rsidTr="009F11B2">
        <w:trPr>
          <w:trHeight w:val="20"/>
        </w:trPr>
        <w:tc>
          <w:tcPr>
            <w:tcW w:w="4961" w:type="dxa"/>
            <w:gridSpan w:val="2"/>
          </w:tcPr>
          <w:p w:rsidR="00610C8D" w:rsidRPr="00606E78" w:rsidRDefault="00610C8D" w:rsidP="00134FBC">
            <w:pPr>
              <w:spacing w:line="360" w:lineRule="auto"/>
              <w:jc w:val="center"/>
              <w:rPr>
                <w:rFonts w:asciiTheme="majorBidi" w:hAnsiTheme="majorBidi" w:cstheme="majorBidi"/>
              </w:rPr>
            </w:pPr>
            <w:r w:rsidRPr="00606E78">
              <w:rPr>
                <w:rFonts w:asciiTheme="majorBidi" w:hAnsiTheme="majorBidi" w:cstheme="majorBidi"/>
              </w:rPr>
              <w:t>Force</w:t>
            </w:r>
            <w:r w:rsidR="003953B7" w:rsidRPr="00606E78">
              <w:rPr>
                <w:rFonts w:asciiTheme="majorBidi" w:hAnsiTheme="majorBidi" w:cstheme="majorBidi"/>
              </w:rPr>
              <w:t xml:space="preserve"> de pénétration </w:t>
            </w:r>
            <w:r w:rsidRPr="00606E78">
              <w:rPr>
                <w:rFonts w:asciiTheme="majorBidi" w:hAnsiTheme="majorBidi" w:cstheme="majorBidi"/>
              </w:rPr>
              <w:t xml:space="preserve"> (KN)</w:t>
            </w:r>
          </w:p>
        </w:tc>
        <w:tc>
          <w:tcPr>
            <w:tcW w:w="3828" w:type="dxa"/>
            <w:gridSpan w:val="2"/>
            <w:tcBorders>
              <w:top w:val="nil"/>
              <w:right w:val="nil"/>
            </w:tcBorders>
          </w:tcPr>
          <w:p w:rsidR="00610C8D" w:rsidRPr="00606E78" w:rsidRDefault="00610C8D" w:rsidP="00134FBC">
            <w:pPr>
              <w:spacing w:line="360" w:lineRule="auto"/>
              <w:jc w:val="center"/>
              <w:rPr>
                <w:rFonts w:asciiTheme="majorBidi" w:hAnsiTheme="majorBidi" w:cstheme="majorBidi"/>
              </w:rPr>
            </w:pPr>
          </w:p>
        </w:tc>
      </w:tr>
      <w:tr w:rsidR="00610C8D" w:rsidRPr="00606E78" w:rsidTr="009F11B2">
        <w:trPr>
          <w:trHeight w:val="20"/>
        </w:trPr>
        <w:tc>
          <w:tcPr>
            <w:tcW w:w="2410" w:type="dxa"/>
            <w:shd w:val="clear" w:color="auto" w:fill="EEECE1" w:themeFill="background2"/>
          </w:tcPr>
          <w:p w:rsidR="00610C8D" w:rsidRPr="00606E78" w:rsidRDefault="00610C8D" w:rsidP="00134FBC">
            <w:pPr>
              <w:spacing w:line="360" w:lineRule="auto"/>
              <w:jc w:val="center"/>
              <w:rPr>
                <w:rFonts w:asciiTheme="majorBidi" w:hAnsiTheme="majorBidi" w:cstheme="majorBidi"/>
                <w:b/>
                <w:bCs/>
              </w:rPr>
            </w:pPr>
            <w:r w:rsidRPr="00606E78">
              <w:rPr>
                <w:rFonts w:asciiTheme="majorBidi" w:hAnsiTheme="majorBidi" w:cstheme="majorBidi"/>
                <w:b/>
                <w:bCs/>
              </w:rPr>
              <w:t>Essai 2</w:t>
            </w:r>
          </w:p>
        </w:tc>
        <w:tc>
          <w:tcPr>
            <w:tcW w:w="2551" w:type="dxa"/>
            <w:shd w:val="clear" w:color="auto" w:fill="EEECE1" w:themeFill="background2"/>
          </w:tcPr>
          <w:p w:rsidR="00610C8D" w:rsidRPr="00606E78" w:rsidRDefault="00610C8D" w:rsidP="00134FBC">
            <w:pPr>
              <w:spacing w:line="360" w:lineRule="auto"/>
              <w:jc w:val="center"/>
              <w:rPr>
                <w:rFonts w:asciiTheme="majorBidi" w:hAnsiTheme="majorBidi" w:cstheme="majorBidi"/>
                <w:b/>
                <w:bCs/>
              </w:rPr>
            </w:pPr>
            <w:r w:rsidRPr="00606E78">
              <w:rPr>
                <w:rFonts w:asciiTheme="majorBidi" w:hAnsiTheme="majorBidi" w:cstheme="majorBidi"/>
                <w:b/>
                <w:bCs/>
              </w:rPr>
              <w:t>Essai 1</w:t>
            </w:r>
          </w:p>
        </w:tc>
        <w:tc>
          <w:tcPr>
            <w:tcW w:w="2126" w:type="dxa"/>
          </w:tcPr>
          <w:p w:rsidR="00610C8D" w:rsidRPr="00606E78" w:rsidRDefault="00610C8D" w:rsidP="00134FBC">
            <w:pPr>
              <w:spacing w:line="360" w:lineRule="auto"/>
              <w:jc w:val="center"/>
              <w:rPr>
                <w:rFonts w:asciiTheme="majorBidi" w:hAnsiTheme="majorBidi" w:cstheme="majorBidi"/>
                <w:rtl/>
              </w:rPr>
            </w:pPr>
            <w:r w:rsidRPr="00606E78">
              <w:rPr>
                <w:rFonts w:asciiTheme="majorBidi" w:hAnsiTheme="majorBidi" w:cstheme="majorBidi"/>
              </w:rPr>
              <w:t>Enfoncements (mm)</w:t>
            </w:r>
          </w:p>
        </w:tc>
        <w:tc>
          <w:tcPr>
            <w:tcW w:w="1702" w:type="dxa"/>
          </w:tcPr>
          <w:p w:rsidR="00610C8D" w:rsidRPr="00606E78" w:rsidRDefault="00610C8D" w:rsidP="00134FBC">
            <w:pPr>
              <w:spacing w:line="360" w:lineRule="auto"/>
              <w:jc w:val="center"/>
              <w:rPr>
                <w:rFonts w:asciiTheme="majorBidi" w:hAnsiTheme="majorBidi" w:cstheme="majorBidi"/>
                <w:rtl/>
              </w:rPr>
            </w:pPr>
            <w:r w:rsidRPr="00606E78">
              <w:rPr>
                <w:rFonts w:asciiTheme="majorBidi" w:hAnsiTheme="majorBidi" w:cstheme="majorBidi"/>
              </w:rPr>
              <w:t>Temps</w:t>
            </w:r>
          </w:p>
        </w:tc>
      </w:tr>
      <w:tr w:rsidR="00610C8D" w:rsidRPr="00606E78" w:rsidTr="009F11B2">
        <w:trPr>
          <w:trHeight w:val="20"/>
        </w:trPr>
        <w:tc>
          <w:tcPr>
            <w:tcW w:w="2410" w:type="dxa"/>
            <w:vAlign w:val="center"/>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0,21</w:t>
            </w:r>
          </w:p>
        </w:tc>
        <w:tc>
          <w:tcPr>
            <w:tcW w:w="2551" w:type="dxa"/>
            <w:vAlign w:val="bottom"/>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0,14</w:t>
            </w:r>
          </w:p>
        </w:tc>
        <w:tc>
          <w:tcPr>
            <w:tcW w:w="2126" w:type="dxa"/>
            <w:shd w:val="clear" w:color="auto" w:fill="EEECE1" w:themeFill="background2"/>
          </w:tcPr>
          <w:p w:rsidR="00610C8D" w:rsidRPr="00606E78" w:rsidRDefault="00610C8D" w:rsidP="00134FBC">
            <w:pPr>
              <w:spacing w:line="360" w:lineRule="auto"/>
              <w:jc w:val="center"/>
              <w:rPr>
                <w:rFonts w:asciiTheme="majorBidi" w:hAnsiTheme="majorBidi" w:cstheme="majorBidi"/>
              </w:rPr>
            </w:pPr>
            <w:r w:rsidRPr="00606E78">
              <w:rPr>
                <w:rFonts w:asciiTheme="majorBidi" w:hAnsiTheme="majorBidi" w:cstheme="majorBidi"/>
              </w:rPr>
              <w:t>0,625</w:t>
            </w:r>
          </w:p>
        </w:tc>
        <w:tc>
          <w:tcPr>
            <w:tcW w:w="1702" w:type="dxa"/>
            <w:shd w:val="clear" w:color="auto" w:fill="EEECE1" w:themeFill="background2"/>
          </w:tcPr>
          <w:p w:rsidR="00610C8D" w:rsidRPr="00606E78" w:rsidRDefault="00610C8D" w:rsidP="00134FBC">
            <w:pPr>
              <w:spacing w:line="360" w:lineRule="auto"/>
              <w:jc w:val="center"/>
              <w:rPr>
                <w:rFonts w:asciiTheme="majorBidi" w:hAnsiTheme="majorBidi" w:cstheme="majorBidi"/>
                <w:rtl/>
              </w:rPr>
            </w:pPr>
            <w:r w:rsidRPr="00606E78">
              <w:rPr>
                <w:rFonts w:asciiTheme="majorBidi" w:hAnsiTheme="majorBidi" w:cstheme="majorBidi"/>
              </w:rPr>
              <w:t>30"</w:t>
            </w:r>
          </w:p>
        </w:tc>
      </w:tr>
      <w:tr w:rsidR="00610C8D" w:rsidRPr="00606E78" w:rsidTr="009F11B2">
        <w:trPr>
          <w:trHeight w:val="20"/>
        </w:trPr>
        <w:tc>
          <w:tcPr>
            <w:tcW w:w="2410" w:type="dxa"/>
            <w:vAlign w:val="center"/>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0,30</w:t>
            </w:r>
          </w:p>
        </w:tc>
        <w:tc>
          <w:tcPr>
            <w:tcW w:w="2551" w:type="dxa"/>
            <w:vAlign w:val="bottom"/>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0,16</w:t>
            </w:r>
          </w:p>
        </w:tc>
        <w:tc>
          <w:tcPr>
            <w:tcW w:w="2126" w:type="dxa"/>
            <w:shd w:val="clear" w:color="auto" w:fill="EEECE1" w:themeFill="background2"/>
          </w:tcPr>
          <w:p w:rsidR="00610C8D" w:rsidRPr="00606E78" w:rsidRDefault="00610C8D" w:rsidP="00134FBC">
            <w:pPr>
              <w:spacing w:line="360" w:lineRule="auto"/>
              <w:jc w:val="center"/>
              <w:rPr>
                <w:rFonts w:asciiTheme="majorBidi" w:hAnsiTheme="majorBidi" w:cstheme="majorBidi"/>
              </w:rPr>
            </w:pPr>
            <w:r w:rsidRPr="00606E78">
              <w:rPr>
                <w:rFonts w:asciiTheme="majorBidi" w:hAnsiTheme="majorBidi" w:cstheme="majorBidi"/>
              </w:rPr>
              <w:t>1,25</w:t>
            </w:r>
          </w:p>
        </w:tc>
        <w:tc>
          <w:tcPr>
            <w:tcW w:w="1702" w:type="dxa"/>
            <w:shd w:val="clear" w:color="auto" w:fill="EEECE1" w:themeFill="background2"/>
          </w:tcPr>
          <w:p w:rsidR="00610C8D" w:rsidRPr="00606E78" w:rsidRDefault="00610C8D" w:rsidP="00134FBC">
            <w:pPr>
              <w:spacing w:line="360" w:lineRule="auto"/>
              <w:jc w:val="center"/>
              <w:rPr>
                <w:rFonts w:asciiTheme="majorBidi" w:hAnsiTheme="majorBidi" w:cstheme="majorBidi"/>
                <w:rtl/>
              </w:rPr>
            </w:pPr>
            <w:r w:rsidRPr="00606E78">
              <w:rPr>
                <w:rFonts w:asciiTheme="majorBidi" w:hAnsiTheme="majorBidi" w:cstheme="majorBidi"/>
                <w:rtl/>
              </w:rPr>
              <w:t>1</w:t>
            </w:r>
            <w:r w:rsidRPr="00606E78">
              <w:rPr>
                <w:rFonts w:asciiTheme="majorBidi" w:hAnsiTheme="majorBidi" w:cstheme="majorBidi"/>
              </w:rPr>
              <w:t>'</w:t>
            </w:r>
          </w:p>
        </w:tc>
      </w:tr>
      <w:tr w:rsidR="00610C8D" w:rsidRPr="00606E78" w:rsidTr="009F11B2">
        <w:trPr>
          <w:trHeight w:val="20"/>
        </w:trPr>
        <w:tc>
          <w:tcPr>
            <w:tcW w:w="2410" w:type="dxa"/>
            <w:vAlign w:val="center"/>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0,35</w:t>
            </w:r>
          </w:p>
        </w:tc>
        <w:tc>
          <w:tcPr>
            <w:tcW w:w="2551" w:type="dxa"/>
            <w:vAlign w:val="bottom"/>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0,19</w:t>
            </w:r>
          </w:p>
        </w:tc>
        <w:tc>
          <w:tcPr>
            <w:tcW w:w="2126" w:type="dxa"/>
            <w:shd w:val="clear" w:color="auto" w:fill="EEECE1" w:themeFill="background2"/>
          </w:tcPr>
          <w:p w:rsidR="00610C8D" w:rsidRPr="00606E78" w:rsidRDefault="00610C8D" w:rsidP="00134FBC">
            <w:pPr>
              <w:spacing w:line="360" w:lineRule="auto"/>
              <w:jc w:val="center"/>
              <w:rPr>
                <w:rFonts w:asciiTheme="majorBidi" w:hAnsiTheme="majorBidi" w:cstheme="majorBidi"/>
              </w:rPr>
            </w:pPr>
            <w:r w:rsidRPr="00606E78">
              <w:rPr>
                <w:rFonts w:asciiTheme="majorBidi" w:hAnsiTheme="majorBidi" w:cstheme="majorBidi"/>
                <w:rtl/>
              </w:rPr>
              <w:t>2</w:t>
            </w:r>
            <w:r w:rsidRPr="00606E78">
              <w:rPr>
                <w:rFonts w:asciiTheme="majorBidi" w:hAnsiTheme="majorBidi" w:cstheme="majorBidi"/>
              </w:rPr>
              <w:t>,00</w:t>
            </w:r>
          </w:p>
        </w:tc>
        <w:tc>
          <w:tcPr>
            <w:tcW w:w="1702" w:type="dxa"/>
            <w:shd w:val="clear" w:color="auto" w:fill="EEECE1" w:themeFill="background2"/>
          </w:tcPr>
          <w:p w:rsidR="00610C8D" w:rsidRPr="00606E78" w:rsidRDefault="00610C8D" w:rsidP="00134FBC">
            <w:pPr>
              <w:spacing w:line="360" w:lineRule="auto"/>
              <w:jc w:val="center"/>
              <w:rPr>
                <w:rFonts w:asciiTheme="majorBidi" w:hAnsiTheme="majorBidi" w:cstheme="majorBidi"/>
              </w:rPr>
            </w:pPr>
            <w:r w:rsidRPr="00606E78">
              <w:rPr>
                <w:rFonts w:asciiTheme="majorBidi" w:hAnsiTheme="majorBidi" w:cstheme="majorBidi"/>
              </w:rPr>
              <w:t>1'40"</w:t>
            </w:r>
          </w:p>
        </w:tc>
      </w:tr>
      <w:tr w:rsidR="00610C8D" w:rsidRPr="00606E78" w:rsidTr="009F11B2">
        <w:trPr>
          <w:trHeight w:val="20"/>
        </w:trPr>
        <w:tc>
          <w:tcPr>
            <w:tcW w:w="2410" w:type="dxa"/>
            <w:vAlign w:val="center"/>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0,37</w:t>
            </w:r>
          </w:p>
        </w:tc>
        <w:tc>
          <w:tcPr>
            <w:tcW w:w="2551" w:type="dxa"/>
            <w:vAlign w:val="bottom"/>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0,21</w:t>
            </w:r>
          </w:p>
        </w:tc>
        <w:tc>
          <w:tcPr>
            <w:tcW w:w="2126" w:type="dxa"/>
            <w:shd w:val="clear" w:color="auto" w:fill="EEECE1" w:themeFill="background2"/>
          </w:tcPr>
          <w:p w:rsidR="00610C8D" w:rsidRPr="00606E78" w:rsidRDefault="00610C8D" w:rsidP="00134FBC">
            <w:pPr>
              <w:spacing w:line="360" w:lineRule="auto"/>
              <w:jc w:val="center"/>
              <w:rPr>
                <w:rFonts w:asciiTheme="majorBidi" w:hAnsiTheme="majorBidi" w:cstheme="majorBidi"/>
              </w:rPr>
            </w:pPr>
            <w:r w:rsidRPr="00606E78">
              <w:rPr>
                <w:rFonts w:asciiTheme="majorBidi" w:hAnsiTheme="majorBidi" w:cstheme="majorBidi"/>
              </w:rPr>
              <w:t>2,50</w:t>
            </w:r>
          </w:p>
        </w:tc>
        <w:tc>
          <w:tcPr>
            <w:tcW w:w="1702" w:type="dxa"/>
            <w:shd w:val="clear" w:color="auto" w:fill="EEECE1" w:themeFill="background2"/>
          </w:tcPr>
          <w:p w:rsidR="00610C8D" w:rsidRPr="00606E78" w:rsidRDefault="00610C8D" w:rsidP="00134FBC">
            <w:pPr>
              <w:tabs>
                <w:tab w:val="center" w:pos="318"/>
                <w:tab w:val="right" w:pos="637"/>
              </w:tabs>
              <w:spacing w:line="360" w:lineRule="auto"/>
              <w:jc w:val="center"/>
              <w:rPr>
                <w:rFonts w:asciiTheme="majorBidi" w:hAnsiTheme="majorBidi" w:cstheme="majorBidi"/>
                <w:rtl/>
              </w:rPr>
            </w:pPr>
            <w:r w:rsidRPr="00606E78">
              <w:rPr>
                <w:rFonts w:asciiTheme="majorBidi" w:hAnsiTheme="majorBidi" w:cstheme="majorBidi"/>
                <w:rtl/>
              </w:rPr>
              <w:t>2</w:t>
            </w:r>
            <w:r w:rsidRPr="00606E78">
              <w:rPr>
                <w:rFonts w:asciiTheme="majorBidi" w:hAnsiTheme="majorBidi" w:cstheme="majorBidi"/>
              </w:rPr>
              <w:t>'</w:t>
            </w:r>
          </w:p>
        </w:tc>
      </w:tr>
      <w:tr w:rsidR="00610C8D" w:rsidRPr="00606E78" w:rsidTr="009F11B2">
        <w:trPr>
          <w:trHeight w:val="20"/>
        </w:trPr>
        <w:tc>
          <w:tcPr>
            <w:tcW w:w="2410" w:type="dxa"/>
            <w:vAlign w:val="center"/>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0,51</w:t>
            </w:r>
          </w:p>
        </w:tc>
        <w:tc>
          <w:tcPr>
            <w:tcW w:w="2551" w:type="dxa"/>
            <w:vAlign w:val="bottom"/>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0,30</w:t>
            </w:r>
          </w:p>
        </w:tc>
        <w:tc>
          <w:tcPr>
            <w:tcW w:w="2126" w:type="dxa"/>
            <w:shd w:val="clear" w:color="auto" w:fill="EEECE1" w:themeFill="background2"/>
          </w:tcPr>
          <w:p w:rsidR="00610C8D" w:rsidRPr="00606E78" w:rsidRDefault="00610C8D" w:rsidP="00134FBC">
            <w:pPr>
              <w:spacing w:line="360" w:lineRule="auto"/>
              <w:jc w:val="center"/>
              <w:rPr>
                <w:rFonts w:asciiTheme="majorBidi" w:hAnsiTheme="majorBidi" w:cstheme="majorBidi"/>
              </w:rPr>
            </w:pPr>
            <w:r w:rsidRPr="00606E78">
              <w:rPr>
                <w:rFonts w:asciiTheme="majorBidi" w:hAnsiTheme="majorBidi" w:cstheme="majorBidi"/>
              </w:rPr>
              <w:t>5,00</w:t>
            </w:r>
          </w:p>
        </w:tc>
        <w:tc>
          <w:tcPr>
            <w:tcW w:w="1702" w:type="dxa"/>
            <w:shd w:val="clear" w:color="auto" w:fill="EEECE1" w:themeFill="background2"/>
          </w:tcPr>
          <w:p w:rsidR="00610C8D" w:rsidRPr="00606E78" w:rsidRDefault="00610C8D" w:rsidP="00134FBC">
            <w:pPr>
              <w:tabs>
                <w:tab w:val="center" w:pos="318"/>
                <w:tab w:val="right" w:pos="637"/>
              </w:tabs>
              <w:spacing w:line="360" w:lineRule="auto"/>
              <w:jc w:val="center"/>
              <w:rPr>
                <w:rFonts w:asciiTheme="majorBidi" w:hAnsiTheme="majorBidi" w:cstheme="majorBidi"/>
                <w:rtl/>
              </w:rPr>
            </w:pPr>
            <w:r w:rsidRPr="00606E78">
              <w:rPr>
                <w:rFonts w:asciiTheme="majorBidi" w:hAnsiTheme="majorBidi" w:cstheme="majorBidi"/>
                <w:rtl/>
              </w:rPr>
              <w:t>4</w:t>
            </w:r>
            <w:r w:rsidRPr="00606E78">
              <w:rPr>
                <w:rFonts w:asciiTheme="majorBidi" w:hAnsiTheme="majorBidi" w:cstheme="majorBidi"/>
              </w:rPr>
              <w:t>'</w:t>
            </w:r>
          </w:p>
        </w:tc>
      </w:tr>
      <w:tr w:rsidR="00610C8D" w:rsidRPr="00606E78" w:rsidTr="009F11B2">
        <w:trPr>
          <w:trHeight w:val="20"/>
        </w:trPr>
        <w:tc>
          <w:tcPr>
            <w:tcW w:w="2410" w:type="dxa"/>
            <w:vAlign w:val="center"/>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0,61</w:t>
            </w:r>
          </w:p>
        </w:tc>
        <w:tc>
          <w:tcPr>
            <w:tcW w:w="2551" w:type="dxa"/>
            <w:vAlign w:val="bottom"/>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0,35</w:t>
            </w:r>
          </w:p>
        </w:tc>
        <w:tc>
          <w:tcPr>
            <w:tcW w:w="2126" w:type="dxa"/>
            <w:shd w:val="clear" w:color="auto" w:fill="EEECE1" w:themeFill="background2"/>
          </w:tcPr>
          <w:p w:rsidR="00610C8D" w:rsidRPr="00606E78" w:rsidRDefault="00610C8D" w:rsidP="00134FBC">
            <w:pPr>
              <w:spacing w:line="360" w:lineRule="auto"/>
              <w:jc w:val="center"/>
              <w:rPr>
                <w:rFonts w:asciiTheme="majorBidi" w:hAnsiTheme="majorBidi" w:cstheme="majorBidi"/>
                <w:rtl/>
              </w:rPr>
            </w:pPr>
            <w:r w:rsidRPr="00606E78">
              <w:rPr>
                <w:rFonts w:asciiTheme="majorBidi" w:hAnsiTheme="majorBidi" w:cstheme="majorBidi"/>
              </w:rPr>
              <w:t>7,50</w:t>
            </w:r>
          </w:p>
        </w:tc>
        <w:tc>
          <w:tcPr>
            <w:tcW w:w="1702" w:type="dxa"/>
            <w:shd w:val="clear" w:color="auto" w:fill="EEECE1" w:themeFill="background2"/>
          </w:tcPr>
          <w:p w:rsidR="00610C8D" w:rsidRPr="00606E78" w:rsidRDefault="00610C8D" w:rsidP="00134FBC">
            <w:pPr>
              <w:tabs>
                <w:tab w:val="center" w:pos="318"/>
                <w:tab w:val="right" w:pos="637"/>
              </w:tabs>
              <w:spacing w:line="360" w:lineRule="auto"/>
              <w:jc w:val="center"/>
              <w:rPr>
                <w:rFonts w:asciiTheme="majorBidi" w:hAnsiTheme="majorBidi" w:cstheme="majorBidi"/>
                <w:rtl/>
              </w:rPr>
            </w:pPr>
            <w:r w:rsidRPr="00606E78">
              <w:rPr>
                <w:rFonts w:asciiTheme="majorBidi" w:hAnsiTheme="majorBidi" w:cstheme="majorBidi"/>
                <w:rtl/>
              </w:rPr>
              <w:t>6</w:t>
            </w:r>
            <w:r w:rsidRPr="00606E78">
              <w:rPr>
                <w:rFonts w:asciiTheme="majorBidi" w:hAnsiTheme="majorBidi" w:cstheme="majorBidi"/>
              </w:rPr>
              <w:t>'</w:t>
            </w:r>
          </w:p>
        </w:tc>
      </w:tr>
      <w:tr w:rsidR="00610C8D" w:rsidRPr="00606E78" w:rsidTr="009F11B2">
        <w:trPr>
          <w:trHeight w:val="20"/>
        </w:trPr>
        <w:tc>
          <w:tcPr>
            <w:tcW w:w="2410" w:type="dxa"/>
            <w:vAlign w:val="center"/>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0,70</w:t>
            </w:r>
          </w:p>
        </w:tc>
        <w:tc>
          <w:tcPr>
            <w:tcW w:w="2551" w:type="dxa"/>
            <w:vAlign w:val="bottom"/>
          </w:tcPr>
          <w:p w:rsidR="00610C8D" w:rsidRPr="00606E78" w:rsidRDefault="00610C8D" w:rsidP="00134FBC">
            <w:pPr>
              <w:spacing w:line="360" w:lineRule="auto"/>
              <w:jc w:val="center"/>
              <w:rPr>
                <w:rFonts w:asciiTheme="majorBidi" w:hAnsiTheme="majorBidi" w:cstheme="majorBidi"/>
                <w:color w:val="000000"/>
              </w:rPr>
            </w:pPr>
            <w:r w:rsidRPr="00606E78">
              <w:rPr>
                <w:rFonts w:asciiTheme="majorBidi" w:hAnsiTheme="majorBidi" w:cstheme="majorBidi"/>
                <w:color w:val="000000"/>
              </w:rPr>
              <w:t>0,42</w:t>
            </w:r>
          </w:p>
        </w:tc>
        <w:tc>
          <w:tcPr>
            <w:tcW w:w="2126" w:type="dxa"/>
            <w:shd w:val="clear" w:color="auto" w:fill="EEECE1" w:themeFill="background2"/>
          </w:tcPr>
          <w:p w:rsidR="00610C8D" w:rsidRPr="00606E78" w:rsidRDefault="00610C8D" w:rsidP="00134FBC">
            <w:pPr>
              <w:spacing w:line="360" w:lineRule="auto"/>
              <w:jc w:val="center"/>
              <w:rPr>
                <w:rFonts w:asciiTheme="majorBidi" w:hAnsiTheme="majorBidi" w:cstheme="majorBidi"/>
                <w:rtl/>
              </w:rPr>
            </w:pPr>
            <w:r w:rsidRPr="00606E78">
              <w:rPr>
                <w:rFonts w:asciiTheme="majorBidi" w:hAnsiTheme="majorBidi" w:cstheme="majorBidi"/>
                <w:rtl/>
              </w:rPr>
              <w:t>10</w:t>
            </w:r>
            <w:r w:rsidRPr="00606E78">
              <w:rPr>
                <w:rFonts w:asciiTheme="majorBidi" w:hAnsiTheme="majorBidi" w:cstheme="majorBidi"/>
              </w:rPr>
              <w:t>,00</w:t>
            </w:r>
          </w:p>
        </w:tc>
        <w:tc>
          <w:tcPr>
            <w:tcW w:w="1702" w:type="dxa"/>
            <w:shd w:val="clear" w:color="auto" w:fill="EEECE1" w:themeFill="background2"/>
          </w:tcPr>
          <w:p w:rsidR="00610C8D" w:rsidRPr="00606E78" w:rsidRDefault="00610C8D" w:rsidP="00134FBC">
            <w:pPr>
              <w:spacing w:line="360" w:lineRule="auto"/>
              <w:jc w:val="center"/>
              <w:rPr>
                <w:rFonts w:asciiTheme="majorBidi" w:hAnsiTheme="majorBidi" w:cstheme="majorBidi"/>
              </w:rPr>
            </w:pPr>
            <w:r w:rsidRPr="00606E78">
              <w:rPr>
                <w:rFonts w:asciiTheme="majorBidi" w:hAnsiTheme="majorBidi" w:cstheme="majorBidi"/>
              </w:rPr>
              <w:t>8'</w:t>
            </w:r>
          </w:p>
        </w:tc>
      </w:tr>
    </w:tbl>
    <w:p w:rsidR="00610C8D" w:rsidRPr="00606E78" w:rsidRDefault="00610C8D" w:rsidP="00606E78">
      <w:pPr>
        <w:spacing w:after="0" w:line="360" w:lineRule="auto"/>
        <w:jc w:val="both"/>
        <w:rPr>
          <w:rFonts w:asciiTheme="majorBidi" w:hAnsiTheme="majorBidi" w:cstheme="majorBidi"/>
          <w:b/>
        </w:rPr>
      </w:pPr>
    </w:p>
    <w:p w:rsidR="00610C8D" w:rsidRPr="00606E78" w:rsidRDefault="00610C8D" w:rsidP="00606E78">
      <w:pPr>
        <w:spacing w:after="0" w:line="360" w:lineRule="auto"/>
        <w:jc w:val="both"/>
        <w:rPr>
          <w:rFonts w:asciiTheme="majorBidi" w:hAnsiTheme="majorBidi" w:cstheme="majorBidi"/>
          <w:b/>
        </w:rPr>
      </w:pPr>
    </w:p>
    <w:p w:rsidR="00610C8D" w:rsidRPr="00606E78" w:rsidRDefault="00610C8D" w:rsidP="00606E78">
      <w:pPr>
        <w:spacing w:after="0" w:line="360" w:lineRule="auto"/>
        <w:jc w:val="both"/>
        <w:rPr>
          <w:rFonts w:asciiTheme="majorBidi" w:hAnsiTheme="majorBidi" w:cstheme="majorBidi"/>
          <w:b/>
        </w:rPr>
      </w:pPr>
    </w:p>
    <w:p w:rsidR="00610C8D" w:rsidRPr="00606E78" w:rsidRDefault="00610C8D" w:rsidP="00606E78">
      <w:pPr>
        <w:spacing w:after="0" w:line="360" w:lineRule="auto"/>
        <w:jc w:val="both"/>
        <w:rPr>
          <w:rFonts w:asciiTheme="majorBidi" w:hAnsiTheme="majorBidi" w:cstheme="majorBidi"/>
          <w:b/>
        </w:rPr>
      </w:pPr>
    </w:p>
    <w:p w:rsidR="00610C8D" w:rsidRPr="00606E78" w:rsidRDefault="00610C8D" w:rsidP="00606E78">
      <w:pPr>
        <w:spacing w:after="0" w:line="360" w:lineRule="auto"/>
        <w:jc w:val="both"/>
        <w:rPr>
          <w:rFonts w:asciiTheme="majorBidi" w:hAnsiTheme="majorBidi" w:cstheme="majorBidi"/>
          <w:b/>
        </w:rPr>
      </w:pPr>
    </w:p>
    <w:p w:rsidR="00610C8D" w:rsidRPr="00606E78" w:rsidRDefault="00610C8D" w:rsidP="00606E78">
      <w:pPr>
        <w:spacing w:after="0" w:line="360" w:lineRule="auto"/>
        <w:jc w:val="both"/>
        <w:rPr>
          <w:rFonts w:asciiTheme="majorBidi" w:hAnsiTheme="majorBidi" w:cstheme="majorBidi"/>
          <w:b/>
        </w:rPr>
      </w:pPr>
    </w:p>
    <w:p w:rsidR="005F4EEC" w:rsidRPr="00606E78" w:rsidRDefault="005F4EEC" w:rsidP="00606E78">
      <w:pPr>
        <w:spacing w:after="0" w:line="360" w:lineRule="auto"/>
        <w:jc w:val="both"/>
        <w:rPr>
          <w:rFonts w:asciiTheme="majorBidi" w:hAnsiTheme="majorBidi" w:cstheme="majorBidi"/>
          <w:b/>
        </w:rPr>
      </w:pPr>
    </w:p>
    <w:p w:rsidR="005F4EEC" w:rsidRPr="00606E78" w:rsidRDefault="005F4EEC" w:rsidP="00606E78">
      <w:pPr>
        <w:spacing w:after="0" w:line="360" w:lineRule="auto"/>
        <w:jc w:val="both"/>
        <w:rPr>
          <w:rFonts w:asciiTheme="majorBidi" w:hAnsiTheme="majorBidi" w:cstheme="majorBidi"/>
          <w:b/>
        </w:rPr>
      </w:pPr>
    </w:p>
    <w:p w:rsidR="005F4EEC" w:rsidRPr="00606E78" w:rsidRDefault="005F4EEC" w:rsidP="00606E78">
      <w:pPr>
        <w:spacing w:after="0" w:line="360" w:lineRule="auto"/>
        <w:jc w:val="both"/>
        <w:rPr>
          <w:rFonts w:asciiTheme="majorBidi" w:hAnsiTheme="majorBidi" w:cstheme="majorBidi"/>
          <w:b/>
        </w:rPr>
      </w:pPr>
    </w:p>
    <w:p w:rsidR="005F4EEC" w:rsidRPr="00606E78" w:rsidRDefault="005F4EEC" w:rsidP="00606E78">
      <w:pPr>
        <w:spacing w:after="0" w:line="360" w:lineRule="auto"/>
        <w:jc w:val="both"/>
        <w:rPr>
          <w:rFonts w:asciiTheme="majorBidi" w:hAnsiTheme="majorBidi" w:cstheme="majorBidi"/>
          <w:b/>
        </w:rPr>
      </w:pPr>
    </w:p>
    <w:p w:rsidR="00F63CB1" w:rsidRPr="00606E78" w:rsidRDefault="00610C8D" w:rsidP="00134FBC">
      <w:pPr>
        <w:spacing w:after="0" w:line="360" w:lineRule="auto"/>
        <w:jc w:val="center"/>
        <w:outlineLvl w:val="0"/>
        <w:rPr>
          <w:rFonts w:asciiTheme="majorBidi" w:hAnsiTheme="majorBidi" w:cstheme="majorBidi"/>
          <w:b/>
        </w:rPr>
      </w:pPr>
      <w:bookmarkStart w:id="66" w:name="_Toc326771077"/>
      <w:bookmarkStart w:id="67" w:name="_Toc326771274"/>
      <w:r w:rsidRPr="00606E78">
        <w:rPr>
          <w:rFonts w:asciiTheme="majorBidi" w:hAnsiTheme="majorBidi" w:cstheme="majorBidi"/>
          <w:b/>
        </w:rPr>
        <w:t>Tableau I</w:t>
      </w:r>
      <w:r w:rsidR="00CF6AEE" w:rsidRPr="00606E78">
        <w:rPr>
          <w:rFonts w:asciiTheme="majorBidi" w:hAnsiTheme="majorBidi" w:cstheme="majorBidi"/>
          <w:b/>
        </w:rPr>
        <w:t>I</w:t>
      </w:r>
      <w:r w:rsidRPr="00606E78">
        <w:rPr>
          <w:rFonts w:asciiTheme="majorBidi" w:hAnsiTheme="majorBidi" w:cstheme="majorBidi"/>
          <w:b/>
        </w:rPr>
        <w:t>I.1</w:t>
      </w:r>
      <w:r w:rsidR="007A6C99" w:rsidRPr="00606E78">
        <w:rPr>
          <w:rFonts w:asciiTheme="majorBidi" w:hAnsiTheme="majorBidi" w:cstheme="majorBidi"/>
          <w:b/>
        </w:rPr>
        <w:t>5</w:t>
      </w:r>
      <w:r w:rsidR="008F4F9F" w:rsidRPr="00606E78">
        <w:rPr>
          <w:rFonts w:asciiTheme="majorBidi" w:hAnsiTheme="majorBidi" w:cstheme="majorBidi"/>
          <w:b/>
        </w:rPr>
        <w:t> :</w:t>
      </w:r>
      <w:r w:rsidRPr="00606E78">
        <w:rPr>
          <w:rFonts w:asciiTheme="majorBidi" w:hAnsiTheme="majorBidi" w:cstheme="majorBidi"/>
          <w:b/>
        </w:rPr>
        <w:t xml:space="preserve"> Forces</w:t>
      </w:r>
      <w:r w:rsidR="00EE5CC3">
        <w:rPr>
          <w:rFonts w:asciiTheme="majorBidi" w:hAnsiTheme="majorBidi" w:cstheme="majorBidi"/>
          <w:b/>
        </w:rPr>
        <w:t xml:space="preserve"> </w:t>
      </w:r>
      <w:r w:rsidR="00D45AF9" w:rsidRPr="00606E78">
        <w:rPr>
          <w:rFonts w:asciiTheme="majorBidi" w:hAnsiTheme="majorBidi" w:cstheme="majorBidi"/>
          <w:b/>
          <w:sz w:val="24"/>
          <w:szCs w:val="24"/>
        </w:rPr>
        <w:t>de pénétration</w:t>
      </w:r>
      <w:r w:rsidR="00EE5CC3">
        <w:rPr>
          <w:rFonts w:asciiTheme="majorBidi" w:hAnsiTheme="majorBidi" w:cstheme="majorBidi"/>
          <w:b/>
          <w:sz w:val="24"/>
          <w:szCs w:val="24"/>
        </w:rPr>
        <w:t xml:space="preserve"> </w:t>
      </w:r>
      <w:r w:rsidRPr="00606E78">
        <w:rPr>
          <w:rFonts w:asciiTheme="majorBidi" w:hAnsiTheme="majorBidi" w:cstheme="majorBidi"/>
          <w:b/>
        </w:rPr>
        <w:t>en fonction des enfoncements</w:t>
      </w:r>
      <w:r w:rsidR="00F63CB1" w:rsidRPr="00606E78">
        <w:rPr>
          <w:rFonts w:asciiTheme="majorBidi" w:hAnsiTheme="majorBidi" w:cstheme="majorBidi"/>
          <w:b/>
        </w:rPr>
        <w:t>.</w:t>
      </w:r>
      <w:bookmarkEnd w:id="66"/>
      <w:bookmarkEnd w:id="67"/>
    </w:p>
    <w:p w:rsidR="004451C0" w:rsidRPr="00606E78" w:rsidRDefault="004451C0" w:rsidP="00606E78">
      <w:pPr>
        <w:spacing w:after="0" w:line="360" w:lineRule="auto"/>
        <w:jc w:val="both"/>
        <w:outlineLvl w:val="0"/>
        <w:rPr>
          <w:rFonts w:asciiTheme="majorBidi" w:hAnsiTheme="majorBidi" w:cstheme="majorBidi"/>
          <w:b/>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2373"/>
        <w:gridCol w:w="2373"/>
        <w:gridCol w:w="2374"/>
        <w:gridCol w:w="2374"/>
      </w:tblGrid>
      <w:tr w:rsidR="006A3B21" w:rsidRPr="006A3B21" w:rsidTr="009F11B2">
        <w:trPr>
          <w:trHeight w:val="255"/>
        </w:trPr>
        <w:tc>
          <w:tcPr>
            <w:tcW w:w="1250" w:type="pct"/>
            <w:tcBorders>
              <w:top w:val="nil"/>
              <w:left w:val="nil"/>
            </w:tcBorders>
            <w:shd w:val="clear" w:color="auto" w:fill="auto"/>
            <w:vAlign w:val="center"/>
            <w:hideMark/>
          </w:tcPr>
          <w:p w:rsidR="006A3B21" w:rsidRPr="006A3B21" w:rsidRDefault="006A3B21" w:rsidP="006A3B21">
            <w:pPr>
              <w:spacing w:after="0" w:line="240" w:lineRule="auto"/>
              <w:rPr>
                <w:rFonts w:ascii="Calibri" w:eastAsia="Times New Roman" w:hAnsi="Calibri" w:cs="Calibri"/>
                <w:color w:val="000000"/>
                <w:lang w:eastAsia="fr-FR"/>
              </w:rPr>
            </w:pPr>
            <w:r w:rsidRPr="006A3B21">
              <w:rPr>
                <w:rFonts w:ascii="Calibri" w:eastAsia="Times New Roman" w:hAnsi="Calibri" w:cs="Calibri"/>
                <w:color w:val="000000"/>
                <w:lang w:eastAsia="fr-FR"/>
              </w:rPr>
              <w:t> </w:t>
            </w:r>
          </w:p>
        </w:tc>
        <w:tc>
          <w:tcPr>
            <w:tcW w:w="1250" w:type="pct"/>
            <w:shd w:val="clear" w:color="000000" w:fill="EEECE1"/>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lang w:eastAsia="fr-FR"/>
              </w:rPr>
            </w:pPr>
            <w:r w:rsidRPr="006A3B21">
              <w:rPr>
                <w:rFonts w:ascii="Times New Roman" w:eastAsia="Times New Roman" w:hAnsi="Times New Roman" w:cs="Times New Roman"/>
                <w:color w:val="000000"/>
                <w:lang w:eastAsia="fr-FR"/>
              </w:rPr>
              <w:t>Indice C.B.R. imbibé à 2,5mm(%)</w:t>
            </w:r>
          </w:p>
        </w:tc>
        <w:tc>
          <w:tcPr>
            <w:tcW w:w="1250" w:type="pct"/>
            <w:shd w:val="clear" w:color="000000" w:fill="EEECE1"/>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lang w:eastAsia="fr-FR"/>
              </w:rPr>
            </w:pPr>
            <w:r w:rsidRPr="006A3B21">
              <w:rPr>
                <w:rFonts w:ascii="Times New Roman" w:eastAsia="Times New Roman" w:hAnsi="Times New Roman" w:cs="Times New Roman"/>
                <w:color w:val="000000"/>
                <w:lang w:eastAsia="fr-FR"/>
              </w:rPr>
              <w:t>Indice C.B.R. imbibé à 5mm(%)</w:t>
            </w:r>
          </w:p>
        </w:tc>
        <w:tc>
          <w:tcPr>
            <w:tcW w:w="1250" w:type="pct"/>
            <w:shd w:val="clear" w:color="000000" w:fill="EEECE1"/>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lang w:eastAsia="fr-FR"/>
              </w:rPr>
            </w:pPr>
            <w:r w:rsidRPr="006A3B21">
              <w:rPr>
                <w:rFonts w:ascii="Times New Roman" w:eastAsia="Times New Roman" w:hAnsi="Times New Roman" w:cs="Times New Roman"/>
                <w:color w:val="000000"/>
                <w:lang w:eastAsia="fr-FR"/>
              </w:rPr>
              <w:t>Indice C.B.R. max(%)</w:t>
            </w:r>
          </w:p>
        </w:tc>
      </w:tr>
      <w:tr w:rsidR="006A3B21" w:rsidRPr="006A3B21" w:rsidTr="009F11B2">
        <w:trPr>
          <w:trHeight w:val="180"/>
        </w:trPr>
        <w:tc>
          <w:tcPr>
            <w:tcW w:w="1250" w:type="pct"/>
            <w:shd w:val="clear" w:color="000000" w:fill="EEECE1"/>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sz w:val="24"/>
                <w:szCs w:val="24"/>
                <w:lang w:eastAsia="fr-FR"/>
              </w:rPr>
            </w:pPr>
            <w:r w:rsidRPr="006A3B21">
              <w:rPr>
                <w:rFonts w:ascii="Times New Roman" w:eastAsia="Times New Roman" w:hAnsi="Times New Roman" w:cs="Times New Roman"/>
                <w:color w:val="000000"/>
                <w:sz w:val="24"/>
                <w:szCs w:val="24"/>
                <w:lang w:eastAsia="fr-FR"/>
              </w:rPr>
              <w:t>Essai 1</w:t>
            </w:r>
          </w:p>
        </w:tc>
        <w:tc>
          <w:tcPr>
            <w:tcW w:w="1250" w:type="pct"/>
            <w:shd w:val="clear" w:color="auto" w:fill="auto"/>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lang w:eastAsia="fr-FR"/>
              </w:rPr>
            </w:pPr>
            <w:r w:rsidRPr="006A3B21">
              <w:rPr>
                <w:rFonts w:ascii="Times New Roman" w:eastAsia="Times New Roman" w:hAnsi="Times New Roman" w:cs="Times New Roman"/>
                <w:color w:val="000000"/>
                <w:lang w:eastAsia="fr-FR"/>
              </w:rPr>
              <w:t>1,57</w:t>
            </w:r>
          </w:p>
        </w:tc>
        <w:tc>
          <w:tcPr>
            <w:tcW w:w="1250" w:type="pct"/>
            <w:shd w:val="clear" w:color="auto" w:fill="auto"/>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lang w:eastAsia="fr-FR"/>
              </w:rPr>
            </w:pPr>
            <w:r w:rsidRPr="006A3B21">
              <w:rPr>
                <w:rFonts w:ascii="Times New Roman" w:eastAsia="Times New Roman" w:hAnsi="Times New Roman" w:cs="Times New Roman"/>
                <w:color w:val="000000"/>
                <w:lang w:eastAsia="fr-FR"/>
              </w:rPr>
              <w:t>1,52</w:t>
            </w:r>
          </w:p>
        </w:tc>
        <w:tc>
          <w:tcPr>
            <w:tcW w:w="1250" w:type="pct"/>
            <w:shd w:val="clear" w:color="auto" w:fill="auto"/>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lang w:eastAsia="fr-FR"/>
              </w:rPr>
            </w:pPr>
            <w:r w:rsidRPr="006A3B21">
              <w:rPr>
                <w:rFonts w:ascii="Times New Roman" w:eastAsia="Times New Roman" w:hAnsi="Times New Roman" w:cs="Times New Roman"/>
                <w:color w:val="000000"/>
                <w:lang w:eastAsia="fr-FR"/>
              </w:rPr>
              <w:t>1,57</w:t>
            </w:r>
          </w:p>
        </w:tc>
      </w:tr>
      <w:tr w:rsidR="006A3B21" w:rsidRPr="006A3B21" w:rsidTr="009F11B2">
        <w:trPr>
          <w:trHeight w:val="225"/>
        </w:trPr>
        <w:tc>
          <w:tcPr>
            <w:tcW w:w="1250" w:type="pct"/>
            <w:shd w:val="clear" w:color="000000" w:fill="EEECE1"/>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lang w:eastAsia="fr-FR"/>
              </w:rPr>
            </w:pPr>
            <w:r w:rsidRPr="006A3B21">
              <w:rPr>
                <w:rFonts w:ascii="Times New Roman" w:eastAsia="Times New Roman" w:hAnsi="Times New Roman" w:cs="Times New Roman"/>
                <w:color w:val="000000"/>
                <w:lang w:eastAsia="fr-FR"/>
              </w:rPr>
              <w:t>Essai 2</w:t>
            </w:r>
          </w:p>
        </w:tc>
        <w:tc>
          <w:tcPr>
            <w:tcW w:w="1250" w:type="pct"/>
            <w:shd w:val="clear" w:color="auto" w:fill="auto"/>
            <w:vAlign w:val="center"/>
            <w:hideMark/>
          </w:tcPr>
          <w:p w:rsidR="006A3B21" w:rsidRPr="006A3B21" w:rsidRDefault="006A3B21" w:rsidP="006A3B21">
            <w:pPr>
              <w:spacing w:after="0" w:line="240" w:lineRule="auto"/>
              <w:jc w:val="center"/>
              <w:rPr>
                <w:rFonts w:ascii="Calibri" w:eastAsia="Times New Roman" w:hAnsi="Calibri" w:cs="Calibri"/>
                <w:color w:val="000000"/>
                <w:lang w:eastAsia="fr-FR"/>
              </w:rPr>
            </w:pPr>
            <w:r w:rsidRPr="006A3B21">
              <w:rPr>
                <w:rFonts w:ascii="Calibri" w:eastAsia="Times New Roman" w:hAnsi="Calibri" w:cs="Calibri"/>
                <w:color w:val="000000"/>
                <w:lang w:eastAsia="fr-FR"/>
              </w:rPr>
              <w:t>2,79</w:t>
            </w:r>
          </w:p>
        </w:tc>
        <w:tc>
          <w:tcPr>
            <w:tcW w:w="1250" w:type="pct"/>
            <w:shd w:val="clear" w:color="auto" w:fill="auto"/>
            <w:vAlign w:val="center"/>
            <w:hideMark/>
          </w:tcPr>
          <w:p w:rsidR="006A3B21" w:rsidRPr="006A3B21" w:rsidRDefault="006A3B21" w:rsidP="006A3B21">
            <w:pPr>
              <w:spacing w:after="0" w:line="240" w:lineRule="auto"/>
              <w:jc w:val="center"/>
              <w:rPr>
                <w:rFonts w:ascii="Calibri" w:eastAsia="Times New Roman" w:hAnsi="Calibri" w:cs="Calibri"/>
                <w:color w:val="000000"/>
                <w:lang w:eastAsia="fr-FR"/>
              </w:rPr>
            </w:pPr>
            <w:r w:rsidRPr="006A3B21">
              <w:rPr>
                <w:rFonts w:ascii="Calibri" w:eastAsia="Times New Roman" w:hAnsi="Calibri" w:cs="Calibri"/>
                <w:color w:val="000000"/>
                <w:lang w:eastAsia="fr-FR"/>
              </w:rPr>
              <w:t>2,57</w:t>
            </w:r>
          </w:p>
        </w:tc>
        <w:tc>
          <w:tcPr>
            <w:tcW w:w="1250" w:type="pct"/>
            <w:shd w:val="clear" w:color="auto" w:fill="auto"/>
            <w:vAlign w:val="center"/>
            <w:hideMark/>
          </w:tcPr>
          <w:p w:rsidR="006A3B21" w:rsidRPr="006A3B21" w:rsidRDefault="006A3B21" w:rsidP="006A3B21">
            <w:pPr>
              <w:spacing w:after="0" w:line="240" w:lineRule="auto"/>
              <w:jc w:val="center"/>
              <w:rPr>
                <w:rFonts w:ascii="Calibri" w:eastAsia="Times New Roman" w:hAnsi="Calibri" w:cs="Calibri"/>
                <w:color w:val="000000"/>
                <w:lang w:eastAsia="fr-FR"/>
              </w:rPr>
            </w:pPr>
            <w:r w:rsidRPr="006A3B21">
              <w:rPr>
                <w:rFonts w:ascii="Calibri" w:eastAsia="Times New Roman" w:hAnsi="Calibri" w:cs="Calibri"/>
                <w:color w:val="000000"/>
                <w:lang w:eastAsia="fr-FR"/>
              </w:rPr>
              <w:t>2,79</w:t>
            </w:r>
          </w:p>
        </w:tc>
      </w:tr>
      <w:tr w:rsidR="006A3B21" w:rsidRPr="006A3B21" w:rsidTr="009F11B2">
        <w:trPr>
          <w:trHeight w:val="315"/>
        </w:trPr>
        <w:tc>
          <w:tcPr>
            <w:tcW w:w="1250" w:type="pct"/>
            <w:shd w:val="clear" w:color="000000" w:fill="EEECE1"/>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sz w:val="24"/>
                <w:szCs w:val="24"/>
                <w:lang w:eastAsia="fr-FR"/>
              </w:rPr>
            </w:pPr>
            <w:r w:rsidRPr="006A3B21">
              <w:rPr>
                <w:rFonts w:ascii="Times New Roman" w:eastAsia="Times New Roman" w:hAnsi="Times New Roman" w:cs="Times New Roman"/>
                <w:color w:val="000000"/>
                <w:sz w:val="24"/>
                <w:szCs w:val="24"/>
                <w:lang w:eastAsia="fr-FR"/>
              </w:rPr>
              <w:t>Moyenne</w:t>
            </w:r>
          </w:p>
        </w:tc>
        <w:tc>
          <w:tcPr>
            <w:tcW w:w="1250" w:type="pct"/>
            <w:shd w:val="clear" w:color="auto" w:fill="auto"/>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lang w:eastAsia="fr-FR"/>
              </w:rPr>
            </w:pPr>
            <w:r w:rsidRPr="006A3B21">
              <w:rPr>
                <w:rFonts w:ascii="Times New Roman" w:eastAsia="Times New Roman" w:hAnsi="Times New Roman" w:cs="Times New Roman"/>
                <w:color w:val="000000"/>
                <w:lang w:eastAsia="fr-FR"/>
              </w:rPr>
              <w:t>2,19</w:t>
            </w:r>
          </w:p>
        </w:tc>
        <w:tc>
          <w:tcPr>
            <w:tcW w:w="1250" w:type="pct"/>
            <w:shd w:val="clear" w:color="auto" w:fill="auto"/>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lang w:eastAsia="fr-FR"/>
              </w:rPr>
            </w:pPr>
            <w:r w:rsidRPr="006A3B21">
              <w:rPr>
                <w:rFonts w:ascii="Times New Roman" w:eastAsia="Times New Roman" w:hAnsi="Times New Roman" w:cs="Times New Roman"/>
                <w:color w:val="000000"/>
                <w:lang w:eastAsia="fr-FR"/>
              </w:rPr>
              <w:t>2,04</w:t>
            </w:r>
          </w:p>
        </w:tc>
        <w:tc>
          <w:tcPr>
            <w:tcW w:w="1250" w:type="pct"/>
            <w:shd w:val="clear" w:color="auto" w:fill="auto"/>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lang w:eastAsia="fr-FR"/>
              </w:rPr>
            </w:pPr>
            <w:r w:rsidRPr="006A3B21">
              <w:rPr>
                <w:rFonts w:ascii="Times New Roman" w:eastAsia="Times New Roman" w:hAnsi="Times New Roman" w:cs="Times New Roman"/>
                <w:color w:val="000000"/>
                <w:lang w:eastAsia="fr-FR"/>
              </w:rPr>
              <w:t>2,19</w:t>
            </w:r>
          </w:p>
        </w:tc>
      </w:tr>
    </w:tbl>
    <w:p w:rsidR="003264FB" w:rsidRPr="00606E78" w:rsidRDefault="003264FB" w:rsidP="006A3B21">
      <w:pPr>
        <w:spacing w:after="0" w:line="360" w:lineRule="auto"/>
        <w:jc w:val="center"/>
        <w:rPr>
          <w:rFonts w:asciiTheme="majorBidi" w:hAnsiTheme="majorBidi" w:cstheme="majorBidi"/>
          <w:b/>
        </w:rPr>
      </w:pPr>
    </w:p>
    <w:p w:rsidR="00610C8D" w:rsidRDefault="00610C8D" w:rsidP="00134FBC">
      <w:pPr>
        <w:spacing w:after="0" w:line="360" w:lineRule="auto"/>
        <w:ind w:firstLine="567"/>
        <w:jc w:val="center"/>
        <w:rPr>
          <w:rFonts w:asciiTheme="majorBidi" w:hAnsiTheme="majorBidi" w:cstheme="majorBidi"/>
          <w:b/>
        </w:rPr>
      </w:pPr>
      <w:r w:rsidRPr="00606E78">
        <w:rPr>
          <w:rFonts w:asciiTheme="majorBidi" w:hAnsiTheme="majorBidi" w:cstheme="majorBidi"/>
          <w:b/>
        </w:rPr>
        <w:t>Tableau I</w:t>
      </w:r>
      <w:r w:rsidR="00CF6AEE" w:rsidRPr="00606E78">
        <w:rPr>
          <w:rFonts w:asciiTheme="majorBidi" w:hAnsiTheme="majorBidi" w:cstheme="majorBidi"/>
          <w:b/>
        </w:rPr>
        <w:t>I</w:t>
      </w:r>
      <w:r w:rsidRPr="00606E78">
        <w:rPr>
          <w:rFonts w:asciiTheme="majorBidi" w:hAnsiTheme="majorBidi" w:cstheme="majorBidi"/>
          <w:b/>
        </w:rPr>
        <w:t>I.1</w:t>
      </w:r>
      <w:r w:rsidR="007A6C99" w:rsidRPr="00606E78">
        <w:rPr>
          <w:rFonts w:asciiTheme="majorBidi" w:hAnsiTheme="majorBidi" w:cstheme="majorBidi"/>
          <w:b/>
        </w:rPr>
        <w:t>6</w:t>
      </w:r>
      <w:r w:rsidR="008F4F9F" w:rsidRPr="00606E78">
        <w:rPr>
          <w:rFonts w:asciiTheme="majorBidi" w:hAnsiTheme="majorBidi" w:cstheme="majorBidi"/>
          <w:b/>
        </w:rPr>
        <w:t> </w:t>
      </w:r>
      <w:r w:rsidR="006E1D68" w:rsidRPr="00606E78">
        <w:rPr>
          <w:rFonts w:asciiTheme="majorBidi" w:hAnsiTheme="majorBidi" w:cstheme="majorBidi"/>
          <w:b/>
        </w:rPr>
        <w:t>: Valeurs</w:t>
      </w:r>
      <w:r w:rsidR="004451C0" w:rsidRPr="00606E78">
        <w:rPr>
          <w:rFonts w:asciiTheme="majorBidi" w:hAnsiTheme="majorBidi" w:cstheme="majorBidi"/>
          <w:b/>
        </w:rPr>
        <w:t xml:space="preserve"> de </w:t>
      </w:r>
      <w:r w:rsidRPr="00606E78">
        <w:rPr>
          <w:rFonts w:asciiTheme="majorBidi" w:hAnsiTheme="majorBidi" w:cstheme="majorBidi"/>
          <w:b/>
        </w:rPr>
        <w:t>l’indice C.B.R. après immersion.</w:t>
      </w:r>
    </w:p>
    <w:p w:rsidR="005C6183" w:rsidRPr="00606E78" w:rsidRDefault="005C6183" w:rsidP="00134FBC">
      <w:pPr>
        <w:spacing w:after="0" w:line="360" w:lineRule="auto"/>
        <w:ind w:firstLine="567"/>
        <w:jc w:val="center"/>
        <w:rPr>
          <w:rFonts w:asciiTheme="majorBidi" w:hAnsiTheme="majorBidi" w:cstheme="majorBidi"/>
        </w:rPr>
      </w:pPr>
    </w:p>
    <w:p w:rsidR="00610C8D" w:rsidRPr="00606E78" w:rsidRDefault="000D6CF1" w:rsidP="00606E78">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III.</w:t>
      </w:r>
      <w:r w:rsidR="008A25C5" w:rsidRPr="00606E78">
        <w:rPr>
          <w:rFonts w:asciiTheme="majorBidi" w:hAnsiTheme="majorBidi"/>
          <w:i w:val="0"/>
          <w:sz w:val="24"/>
          <w:szCs w:val="24"/>
        </w:rPr>
        <w:t>2</w:t>
      </w:r>
      <w:r w:rsidRPr="00606E78">
        <w:rPr>
          <w:rFonts w:asciiTheme="majorBidi" w:hAnsiTheme="majorBidi"/>
          <w:i w:val="0"/>
          <w:sz w:val="24"/>
          <w:szCs w:val="24"/>
        </w:rPr>
        <w:t>.</w:t>
      </w:r>
      <w:r w:rsidR="00135F2F" w:rsidRPr="00606E78">
        <w:rPr>
          <w:rFonts w:asciiTheme="majorBidi" w:hAnsiTheme="majorBidi"/>
          <w:i w:val="0"/>
          <w:sz w:val="24"/>
          <w:szCs w:val="24"/>
        </w:rPr>
        <w:t>3</w:t>
      </w:r>
      <w:r w:rsidR="008A25C5" w:rsidRPr="00606E78">
        <w:rPr>
          <w:rFonts w:asciiTheme="majorBidi" w:hAnsiTheme="majorBidi"/>
          <w:i w:val="0"/>
          <w:sz w:val="24"/>
          <w:szCs w:val="24"/>
        </w:rPr>
        <w:t>.3: </w:t>
      </w:r>
      <w:r w:rsidR="00610C8D" w:rsidRPr="00606E78">
        <w:rPr>
          <w:rFonts w:asciiTheme="majorBidi" w:hAnsiTheme="majorBidi"/>
          <w:i w:val="0"/>
          <w:sz w:val="24"/>
          <w:szCs w:val="24"/>
        </w:rPr>
        <w:t xml:space="preserve">Essai </w:t>
      </w:r>
      <w:r w:rsidR="00981716" w:rsidRPr="00606E78">
        <w:rPr>
          <w:rFonts w:asciiTheme="majorBidi" w:hAnsiTheme="majorBidi"/>
          <w:i w:val="0"/>
          <w:sz w:val="24"/>
          <w:szCs w:val="24"/>
        </w:rPr>
        <w:t xml:space="preserve">de </w:t>
      </w:r>
      <w:r w:rsidR="00610C8D" w:rsidRPr="00606E78">
        <w:rPr>
          <w:rFonts w:asciiTheme="majorBidi" w:hAnsiTheme="majorBidi"/>
          <w:i w:val="0"/>
          <w:sz w:val="24"/>
          <w:szCs w:val="24"/>
        </w:rPr>
        <w:t>cisaillement libre</w:t>
      </w:r>
      <w:r w:rsidR="00981716" w:rsidRPr="00606E78">
        <w:rPr>
          <w:rFonts w:asciiTheme="majorBidi" w:hAnsiTheme="majorBidi"/>
          <w:i w:val="0"/>
          <w:sz w:val="24"/>
          <w:szCs w:val="24"/>
        </w:rPr>
        <w:t> :</w:t>
      </w:r>
    </w:p>
    <w:p w:rsidR="00610C8D" w:rsidRPr="00606E78" w:rsidRDefault="00DB0DC7" w:rsidP="00606E78">
      <w:pPr>
        <w:spacing w:after="0" w:line="360" w:lineRule="auto"/>
        <w:ind w:firstLine="709"/>
        <w:jc w:val="both"/>
        <w:rPr>
          <w:rFonts w:asciiTheme="majorBidi" w:hAnsiTheme="majorBidi" w:cstheme="majorBidi"/>
          <w:sz w:val="24"/>
          <w:szCs w:val="24"/>
        </w:rPr>
      </w:pPr>
      <w:r w:rsidRPr="00606E78">
        <w:rPr>
          <w:rFonts w:asciiTheme="majorBidi" w:hAnsiTheme="majorBidi" w:cstheme="majorBidi"/>
          <w:sz w:val="24"/>
          <w:szCs w:val="24"/>
        </w:rPr>
        <w:t xml:space="preserve">Le tableau </w:t>
      </w:r>
      <w:r w:rsidR="00C8705F" w:rsidRPr="00606E78">
        <w:rPr>
          <w:rFonts w:asciiTheme="majorBidi" w:hAnsiTheme="majorBidi" w:cstheme="majorBidi"/>
          <w:sz w:val="24"/>
          <w:szCs w:val="24"/>
        </w:rPr>
        <w:t>III.1</w:t>
      </w:r>
      <w:r w:rsidR="00544908" w:rsidRPr="00606E78">
        <w:rPr>
          <w:rFonts w:asciiTheme="majorBidi" w:hAnsiTheme="majorBidi" w:cstheme="majorBidi"/>
          <w:sz w:val="24"/>
          <w:szCs w:val="24"/>
        </w:rPr>
        <w:t>7</w:t>
      </w:r>
      <w:r w:rsidR="00C8705F" w:rsidRPr="00606E78">
        <w:rPr>
          <w:rFonts w:asciiTheme="majorBidi" w:hAnsiTheme="majorBidi" w:cstheme="majorBidi"/>
          <w:sz w:val="24"/>
          <w:szCs w:val="24"/>
        </w:rPr>
        <w:t>,</w:t>
      </w:r>
      <w:r w:rsidRPr="00606E78">
        <w:rPr>
          <w:rFonts w:asciiTheme="majorBidi" w:hAnsiTheme="majorBidi" w:cstheme="majorBidi"/>
          <w:sz w:val="24"/>
          <w:szCs w:val="24"/>
        </w:rPr>
        <w:t xml:space="preserve"> présent</w:t>
      </w:r>
      <w:r w:rsidR="002279CF" w:rsidRPr="00606E78">
        <w:rPr>
          <w:rFonts w:asciiTheme="majorBidi" w:hAnsiTheme="majorBidi" w:cstheme="majorBidi"/>
          <w:sz w:val="24"/>
          <w:szCs w:val="24"/>
        </w:rPr>
        <w:t>e</w:t>
      </w:r>
      <w:r w:rsidRPr="00606E78">
        <w:rPr>
          <w:rFonts w:asciiTheme="majorBidi" w:hAnsiTheme="majorBidi" w:cstheme="majorBidi"/>
          <w:sz w:val="24"/>
          <w:szCs w:val="24"/>
        </w:rPr>
        <w:t xml:space="preserve"> le résultat des </w:t>
      </w:r>
      <w:r w:rsidR="002279CF" w:rsidRPr="00606E78">
        <w:rPr>
          <w:rFonts w:asciiTheme="majorBidi" w:hAnsiTheme="majorBidi" w:cstheme="majorBidi"/>
          <w:sz w:val="24"/>
          <w:szCs w:val="24"/>
        </w:rPr>
        <w:t xml:space="preserve">trois essais qui ont été réalisés </w:t>
      </w:r>
      <w:r w:rsidR="00610C8D" w:rsidRPr="00606E78">
        <w:rPr>
          <w:rFonts w:asciiTheme="majorBidi" w:hAnsiTheme="majorBidi" w:cstheme="majorBidi"/>
          <w:sz w:val="24"/>
          <w:szCs w:val="24"/>
        </w:rPr>
        <w:t>pour la détermination de l’effort e</w:t>
      </w:r>
      <w:r w:rsidR="00A12520" w:rsidRPr="00606E78">
        <w:rPr>
          <w:rFonts w:asciiTheme="majorBidi" w:hAnsiTheme="majorBidi" w:cstheme="majorBidi"/>
          <w:sz w:val="24"/>
          <w:szCs w:val="24"/>
        </w:rPr>
        <w:t>t la contrainte de cisaillement</w:t>
      </w:r>
      <w:r w:rsidR="00C8705F" w:rsidRPr="00606E78">
        <w:rPr>
          <w:rFonts w:asciiTheme="majorBidi" w:hAnsiTheme="majorBidi" w:cstheme="majorBidi"/>
          <w:sz w:val="24"/>
          <w:szCs w:val="24"/>
        </w:rPr>
        <w:t>.</w:t>
      </w:r>
    </w:p>
    <w:p w:rsidR="002A4A42" w:rsidRPr="00606E78" w:rsidRDefault="003522C4" w:rsidP="00134FBC">
      <w:pPr>
        <w:tabs>
          <w:tab w:val="left" w:pos="570"/>
        </w:tabs>
        <w:spacing w:after="0" w:line="360" w:lineRule="auto"/>
        <w:ind w:firstLine="567"/>
        <w:jc w:val="both"/>
        <w:rPr>
          <w:rFonts w:asciiTheme="majorBidi" w:hAnsiTheme="majorBidi" w:cstheme="majorBidi"/>
          <w:color w:val="000000"/>
          <w:sz w:val="24"/>
          <w:szCs w:val="24"/>
        </w:rPr>
      </w:pPr>
      <w:r w:rsidRPr="00606E78">
        <w:rPr>
          <w:rFonts w:asciiTheme="majorBidi" w:hAnsiTheme="majorBidi" w:cstheme="majorBidi"/>
          <w:color w:val="000000"/>
          <w:sz w:val="24"/>
          <w:szCs w:val="24"/>
        </w:rPr>
        <w:t xml:space="preserve">Le tableau </w:t>
      </w:r>
      <w:r w:rsidR="009F11B2">
        <w:rPr>
          <w:rFonts w:asciiTheme="majorBidi" w:hAnsiTheme="majorBidi" w:cstheme="majorBidi"/>
        </w:rPr>
        <w:t>A.14 et la figure A.</w:t>
      </w:r>
      <w:r w:rsidRPr="00606E78">
        <w:rPr>
          <w:rFonts w:asciiTheme="majorBidi" w:hAnsiTheme="majorBidi" w:cstheme="majorBidi"/>
        </w:rPr>
        <w:t>15, </w:t>
      </w:r>
      <w:r w:rsidRPr="00606E78">
        <w:rPr>
          <w:rFonts w:asciiTheme="majorBidi" w:hAnsiTheme="majorBidi" w:cstheme="majorBidi"/>
          <w:color w:val="000000"/>
          <w:sz w:val="24"/>
          <w:szCs w:val="24"/>
        </w:rPr>
        <w:t>qui sont joint en annexe présentent les</w:t>
      </w:r>
      <w:r w:rsidR="00DA156A">
        <w:rPr>
          <w:rFonts w:asciiTheme="majorBidi" w:hAnsiTheme="majorBidi" w:cstheme="majorBidi"/>
          <w:color w:val="000000"/>
          <w:sz w:val="24"/>
          <w:szCs w:val="24"/>
        </w:rPr>
        <w:t xml:space="preserve"> détails  des résultats obtenus.</w:t>
      </w:r>
    </w:p>
    <w:tbl>
      <w:tblPr>
        <w:tblStyle w:val="Grilledutableau"/>
        <w:tblW w:w="7147" w:type="dxa"/>
        <w:jc w:val="center"/>
        <w:tblInd w:w="73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728"/>
        <w:gridCol w:w="721"/>
        <w:gridCol w:w="721"/>
        <w:gridCol w:w="721"/>
        <w:gridCol w:w="1256"/>
      </w:tblGrid>
      <w:tr w:rsidR="002A4A42" w:rsidRPr="00606E78" w:rsidTr="002E4D48">
        <w:trPr>
          <w:trHeight w:val="70"/>
          <w:jc w:val="center"/>
        </w:trPr>
        <w:tc>
          <w:tcPr>
            <w:tcW w:w="0" w:type="auto"/>
            <w:shd w:val="clear" w:color="auto" w:fill="EEECE1" w:themeFill="background2"/>
            <w:vAlign w:val="center"/>
          </w:tcPr>
          <w:p w:rsidR="002A4A42" w:rsidRPr="00606E78" w:rsidRDefault="002A4A42" w:rsidP="00606E78">
            <w:pPr>
              <w:spacing w:line="360" w:lineRule="auto"/>
              <w:jc w:val="both"/>
              <w:rPr>
                <w:rFonts w:asciiTheme="majorBidi" w:hAnsiTheme="majorBidi" w:cstheme="majorBidi"/>
              </w:rPr>
            </w:pPr>
            <w:r w:rsidRPr="00606E78">
              <w:rPr>
                <w:rFonts w:asciiTheme="majorBidi" w:hAnsiTheme="majorBidi" w:cstheme="majorBidi"/>
              </w:rPr>
              <w:t>Couche</w:t>
            </w:r>
          </w:p>
        </w:tc>
        <w:tc>
          <w:tcPr>
            <w:tcW w:w="0" w:type="auto"/>
            <w:shd w:val="clear" w:color="auto" w:fill="EEECE1" w:themeFill="background2"/>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hAnsiTheme="majorBidi" w:cstheme="majorBidi"/>
              </w:rPr>
              <w:t>3</w:t>
            </w:r>
          </w:p>
        </w:tc>
        <w:tc>
          <w:tcPr>
            <w:tcW w:w="0" w:type="auto"/>
            <w:shd w:val="clear" w:color="auto" w:fill="EEECE1" w:themeFill="background2"/>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hAnsiTheme="majorBidi" w:cstheme="majorBidi"/>
              </w:rPr>
              <w:t>2</w:t>
            </w:r>
          </w:p>
        </w:tc>
        <w:tc>
          <w:tcPr>
            <w:tcW w:w="0" w:type="auto"/>
            <w:shd w:val="clear" w:color="auto" w:fill="EEECE1" w:themeFill="background2"/>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hAnsiTheme="majorBidi" w:cstheme="majorBidi"/>
              </w:rPr>
              <w:t>1</w:t>
            </w:r>
          </w:p>
        </w:tc>
        <w:tc>
          <w:tcPr>
            <w:tcW w:w="0" w:type="auto"/>
            <w:shd w:val="clear" w:color="auto" w:fill="EEECE1" w:themeFill="background2"/>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hAnsiTheme="majorBidi" w:cstheme="majorBidi"/>
              </w:rPr>
              <w:t>Moyenne</w:t>
            </w:r>
          </w:p>
        </w:tc>
      </w:tr>
      <w:tr w:rsidR="002A4A42" w:rsidRPr="00606E78" w:rsidTr="002E4D48">
        <w:trPr>
          <w:trHeight w:val="190"/>
          <w:jc w:val="center"/>
        </w:trPr>
        <w:tc>
          <w:tcPr>
            <w:tcW w:w="0" w:type="auto"/>
            <w:shd w:val="clear" w:color="auto" w:fill="EEECE1" w:themeFill="background2"/>
            <w:vAlign w:val="center"/>
          </w:tcPr>
          <w:p w:rsidR="002A4A42" w:rsidRPr="00606E78" w:rsidRDefault="002A4A42" w:rsidP="00606E78">
            <w:pPr>
              <w:spacing w:line="360" w:lineRule="auto"/>
              <w:jc w:val="both"/>
              <w:rPr>
                <w:rFonts w:asciiTheme="majorBidi" w:hAnsiTheme="majorBidi" w:cstheme="majorBidi"/>
              </w:rPr>
            </w:pPr>
            <w:r w:rsidRPr="00606E78">
              <w:rPr>
                <w:rFonts w:asciiTheme="majorBidi" w:hAnsiTheme="majorBidi" w:cstheme="majorBidi"/>
              </w:rPr>
              <w:t>Effort de cisaillement (N)</w:t>
            </w:r>
          </w:p>
        </w:tc>
        <w:tc>
          <w:tcPr>
            <w:tcW w:w="0" w:type="auto"/>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hAnsiTheme="majorBidi" w:cstheme="majorBidi"/>
              </w:rPr>
              <w:t>298</w:t>
            </w:r>
          </w:p>
        </w:tc>
        <w:tc>
          <w:tcPr>
            <w:tcW w:w="0" w:type="auto"/>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hAnsiTheme="majorBidi" w:cstheme="majorBidi"/>
              </w:rPr>
              <w:t>402</w:t>
            </w:r>
          </w:p>
        </w:tc>
        <w:tc>
          <w:tcPr>
            <w:tcW w:w="0" w:type="auto"/>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hAnsiTheme="majorBidi" w:cstheme="majorBidi"/>
              </w:rPr>
              <w:t>443</w:t>
            </w:r>
          </w:p>
        </w:tc>
        <w:tc>
          <w:tcPr>
            <w:tcW w:w="0" w:type="auto"/>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hAnsiTheme="majorBidi" w:cstheme="majorBidi"/>
              </w:rPr>
              <w:t>381</w:t>
            </w:r>
          </w:p>
        </w:tc>
      </w:tr>
      <w:tr w:rsidR="002A4A42" w:rsidRPr="00606E78" w:rsidTr="002E4D48">
        <w:trPr>
          <w:trHeight w:val="223"/>
          <w:jc w:val="center"/>
        </w:trPr>
        <w:tc>
          <w:tcPr>
            <w:tcW w:w="0" w:type="auto"/>
            <w:shd w:val="clear" w:color="auto" w:fill="EEECE1" w:themeFill="background2"/>
            <w:vAlign w:val="center"/>
          </w:tcPr>
          <w:p w:rsidR="002A4A42" w:rsidRPr="00606E78" w:rsidRDefault="002A4A42" w:rsidP="00606E78">
            <w:pPr>
              <w:spacing w:line="360" w:lineRule="auto"/>
              <w:jc w:val="both"/>
              <w:rPr>
                <w:rFonts w:asciiTheme="majorBidi" w:hAnsiTheme="majorBidi" w:cstheme="majorBidi"/>
              </w:rPr>
            </w:pPr>
            <w:r w:rsidRPr="00606E78">
              <w:rPr>
                <w:rFonts w:asciiTheme="majorBidi" w:eastAsia="Times New Roman" w:hAnsiTheme="majorBidi" w:cstheme="majorBidi"/>
                <w:color w:val="000000"/>
                <w:sz w:val="24"/>
                <w:szCs w:val="24"/>
              </w:rPr>
              <w:t>Déplacement horizontal (mm)</w:t>
            </w:r>
          </w:p>
        </w:tc>
        <w:tc>
          <w:tcPr>
            <w:tcW w:w="0" w:type="auto"/>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eastAsia="Times New Roman" w:hAnsiTheme="majorBidi" w:cstheme="majorBidi"/>
                <w:color w:val="000000"/>
              </w:rPr>
              <w:t>4.85</w:t>
            </w:r>
          </w:p>
        </w:tc>
        <w:tc>
          <w:tcPr>
            <w:tcW w:w="0" w:type="auto"/>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eastAsia="Times New Roman" w:hAnsiTheme="majorBidi" w:cstheme="majorBidi"/>
                <w:color w:val="000000"/>
              </w:rPr>
              <w:t>4.77</w:t>
            </w:r>
          </w:p>
        </w:tc>
        <w:tc>
          <w:tcPr>
            <w:tcW w:w="0" w:type="auto"/>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eastAsia="Times New Roman" w:hAnsiTheme="majorBidi" w:cstheme="majorBidi"/>
                <w:color w:val="000000"/>
              </w:rPr>
              <w:t>4.81</w:t>
            </w:r>
          </w:p>
        </w:tc>
        <w:tc>
          <w:tcPr>
            <w:tcW w:w="0" w:type="auto"/>
            <w:vAlign w:val="center"/>
          </w:tcPr>
          <w:p w:rsidR="002A4A42" w:rsidRPr="00606E78" w:rsidRDefault="002A4A42" w:rsidP="00134FBC">
            <w:pPr>
              <w:spacing w:line="360" w:lineRule="auto"/>
              <w:jc w:val="center"/>
              <w:rPr>
                <w:rFonts w:asciiTheme="majorBidi" w:hAnsiTheme="majorBidi" w:cstheme="majorBidi"/>
              </w:rPr>
            </w:pPr>
            <w:r w:rsidRPr="00606E78">
              <w:rPr>
                <w:rFonts w:asciiTheme="majorBidi" w:eastAsia="Times New Roman" w:hAnsiTheme="majorBidi" w:cstheme="majorBidi"/>
                <w:color w:val="000000"/>
              </w:rPr>
              <w:t>4.80</w:t>
            </w:r>
          </w:p>
        </w:tc>
      </w:tr>
    </w:tbl>
    <w:p w:rsidR="005B0E2E" w:rsidRPr="00606E78" w:rsidRDefault="005B0E2E" w:rsidP="00606E78">
      <w:pPr>
        <w:spacing w:after="0" w:line="360" w:lineRule="auto"/>
        <w:jc w:val="both"/>
        <w:rPr>
          <w:rFonts w:asciiTheme="majorBidi" w:hAnsiTheme="majorBidi" w:cstheme="majorBidi"/>
          <w:b/>
          <w:bCs/>
        </w:rPr>
      </w:pPr>
    </w:p>
    <w:p w:rsidR="002A296E" w:rsidRDefault="00610C8D" w:rsidP="00134FBC">
      <w:pPr>
        <w:spacing w:after="0" w:line="360" w:lineRule="auto"/>
        <w:jc w:val="center"/>
        <w:rPr>
          <w:rFonts w:asciiTheme="majorBidi" w:hAnsiTheme="majorBidi" w:cstheme="majorBidi"/>
          <w:b/>
          <w:bCs/>
        </w:rPr>
      </w:pPr>
      <w:r w:rsidRPr="00606E78">
        <w:rPr>
          <w:rFonts w:asciiTheme="majorBidi" w:hAnsiTheme="majorBidi" w:cstheme="majorBidi"/>
          <w:b/>
          <w:bCs/>
        </w:rPr>
        <w:t>Tableau I</w:t>
      </w:r>
      <w:r w:rsidR="00CF6AEE" w:rsidRPr="00606E78">
        <w:rPr>
          <w:rFonts w:asciiTheme="majorBidi" w:hAnsiTheme="majorBidi" w:cstheme="majorBidi"/>
          <w:b/>
          <w:bCs/>
        </w:rPr>
        <w:t>I</w:t>
      </w:r>
      <w:r w:rsidRPr="00606E78">
        <w:rPr>
          <w:rFonts w:asciiTheme="majorBidi" w:hAnsiTheme="majorBidi" w:cstheme="majorBidi"/>
          <w:b/>
          <w:bCs/>
        </w:rPr>
        <w:t>I.1</w:t>
      </w:r>
      <w:r w:rsidR="00544908" w:rsidRPr="00606E78">
        <w:rPr>
          <w:rFonts w:asciiTheme="majorBidi" w:hAnsiTheme="majorBidi" w:cstheme="majorBidi"/>
          <w:b/>
          <w:bCs/>
        </w:rPr>
        <w:t>7</w:t>
      </w:r>
      <w:r w:rsidR="008F4F9F" w:rsidRPr="00606E78">
        <w:rPr>
          <w:rFonts w:asciiTheme="majorBidi" w:hAnsiTheme="majorBidi" w:cstheme="majorBidi"/>
          <w:b/>
          <w:bCs/>
        </w:rPr>
        <w:t xml:space="preserve"> : </w:t>
      </w:r>
      <w:r w:rsidRPr="00606E78">
        <w:rPr>
          <w:rFonts w:asciiTheme="majorBidi" w:hAnsiTheme="majorBidi" w:cstheme="majorBidi"/>
          <w:b/>
          <w:bCs/>
        </w:rPr>
        <w:t>résultats des essais de cisaillement de l’échantillon témoin.</w:t>
      </w:r>
    </w:p>
    <w:p w:rsidR="00134FBC" w:rsidRPr="00606E78" w:rsidRDefault="00134FBC" w:rsidP="00134FBC">
      <w:pPr>
        <w:spacing w:after="0" w:line="360" w:lineRule="auto"/>
        <w:jc w:val="center"/>
        <w:rPr>
          <w:rFonts w:asciiTheme="majorBidi" w:hAnsiTheme="majorBidi" w:cstheme="majorBidi"/>
          <w:b/>
          <w:bCs/>
        </w:rPr>
      </w:pPr>
    </w:p>
    <w:p w:rsidR="002A296E" w:rsidRPr="00606E78" w:rsidRDefault="000D6CF1" w:rsidP="00606E78">
      <w:pPr>
        <w:pStyle w:val="Titre4"/>
        <w:spacing w:before="0" w:line="360" w:lineRule="auto"/>
        <w:jc w:val="both"/>
        <w:rPr>
          <w:rFonts w:asciiTheme="majorBidi" w:eastAsia="Times New Roman" w:hAnsiTheme="majorBidi"/>
          <w:i w:val="0"/>
          <w:sz w:val="24"/>
          <w:szCs w:val="24"/>
        </w:rPr>
      </w:pPr>
      <w:r w:rsidRPr="00606E78">
        <w:rPr>
          <w:rFonts w:asciiTheme="majorBidi" w:eastAsia="Times New Roman" w:hAnsiTheme="majorBidi"/>
          <w:i w:val="0"/>
          <w:sz w:val="24"/>
          <w:szCs w:val="24"/>
        </w:rPr>
        <w:t>III.2.</w:t>
      </w:r>
      <w:r w:rsidR="00135F2F" w:rsidRPr="00606E78">
        <w:rPr>
          <w:rFonts w:asciiTheme="majorBidi" w:eastAsia="Times New Roman" w:hAnsiTheme="majorBidi"/>
          <w:i w:val="0"/>
          <w:sz w:val="24"/>
          <w:szCs w:val="24"/>
        </w:rPr>
        <w:t>3</w:t>
      </w:r>
      <w:r w:rsidRPr="00606E78">
        <w:rPr>
          <w:rFonts w:asciiTheme="majorBidi" w:eastAsia="Times New Roman" w:hAnsiTheme="majorBidi"/>
          <w:i w:val="0"/>
          <w:sz w:val="24"/>
          <w:szCs w:val="24"/>
        </w:rPr>
        <w:t>.4</w:t>
      </w:r>
      <w:r w:rsidR="002A296E" w:rsidRPr="00606E78">
        <w:rPr>
          <w:rFonts w:asciiTheme="majorBidi" w:eastAsia="Times New Roman" w:hAnsiTheme="majorBidi"/>
          <w:i w:val="0"/>
          <w:sz w:val="24"/>
          <w:szCs w:val="24"/>
        </w:rPr>
        <w:t> : Gonflement libre :</w:t>
      </w:r>
    </w:p>
    <w:p w:rsidR="00F706D7" w:rsidRDefault="00F706D7" w:rsidP="00606E78">
      <w:pPr>
        <w:tabs>
          <w:tab w:val="left" w:pos="570"/>
        </w:tabs>
        <w:spacing w:after="0" w:line="360" w:lineRule="auto"/>
        <w:ind w:firstLine="567"/>
        <w:jc w:val="both"/>
        <w:rPr>
          <w:rFonts w:asciiTheme="majorBidi" w:eastAsia="Times New Roman" w:hAnsiTheme="majorBidi" w:cstheme="majorBidi"/>
          <w:sz w:val="24"/>
          <w:szCs w:val="24"/>
        </w:rPr>
      </w:pPr>
      <w:r w:rsidRPr="00606E78">
        <w:rPr>
          <w:rFonts w:asciiTheme="majorBidi" w:eastAsia="Times New Roman" w:hAnsiTheme="majorBidi" w:cstheme="majorBidi"/>
          <w:sz w:val="24"/>
          <w:szCs w:val="24"/>
        </w:rPr>
        <w:t>Le tableau III.18 présente les résultats</w:t>
      </w:r>
      <w:r w:rsidR="00B05725">
        <w:rPr>
          <w:rFonts w:asciiTheme="majorBidi" w:eastAsia="Times New Roman" w:hAnsiTheme="majorBidi" w:cstheme="majorBidi"/>
          <w:sz w:val="24"/>
          <w:szCs w:val="24"/>
        </w:rPr>
        <w:t xml:space="preserve"> des essais de gonflement libre,</w:t>
      </w:r>
      <w:r w:rsidRPr="00606E78">
        <w:rPr>
          <w:rFonts w:asciiTheme="majorBidi" w:eastAsia="Times New Roman" w:hAnsiTheme="majorBidi" w:cstheme="majorBidi"/>
          <w:sz w:val="24"/>
          <w:szCs w:val="24"/>
        </w:rPr>
        <w:t xml:space="preserve"> </w:t>
      </w:r>
      <w:r w:rsidR="00B05725">
        <w:rPr>
          <w:rFonts w:asciiTheme="majorBidi" w:eastAsia="Times New Roman" w:hAnsiTheme="majorBidi" w:cstheme="majorBidi"/>
          <w:sz w:val="24"/>
          <w:szCs w:val="24"/>
        </w:rPr>
        <w:t>l</w:t>
      </w:r>
      <w:r w:rsidRPr="00606E78">
        <w:rPr>
          <w:rFonts w:asciiTheme="majorBidi" w:eastAsia="Times New Roman" w:hAnsiTheme="majorBidi" w:cstheme="majorBidi"/>
          <w:sz w:val="24"/>
          <w:szCs w:val="24"/>
        </w:rPr>
        <w:t xml:space="preserve">es courbes </w:t>
      </w:r>
      <w:r w:rsidR="002E4D48">
        <w:rPr>
          <w:rFonts w:asciiTheme="majorBidi" w:eastAsia="Times New Roman" w:hAnsiTheme="majorBidi" w:cstheme="majorBidi"/>
          <w:sz w:val="24"/>
          <w:szCs w:val="24"/>
        </w:rPr>
        <w:t>sont jointes en annexe A.16 à A.</w:t>
      </w:r>
      <w:r w:rsidRPr="00606E78">
        <w:rPr>
          <w:rFonts w:asciiTheme="majorBidi" w:eastAsia="Times New Roman" w:hAnsiTheme="majorBidi" w:cstheme="majorBidi"/>
          <w:sz w:val="24"/>
          <w:szCs w:val="24"/>
        </w:rPr>
        <w:t>17.</w:t>
      </w:r>
    </w:p>
    <w:p w:rsidR="005C6183" w:rsidRDefault="005C6183" w:rsidP="00606E78">
      <w:pPr>
        <w:tabs>
          <w:tab w:val="left" w:pos="570"/>
        </w:tabs>
        <w:spacing w:after="0" w:line="360" w:lineRule="auto"/>
        <w:ind w:firstLine="567"/>
        <w:jc w:val="both"/>
        <w:rPr>
          <w:rFonts w:asciiTheme="majorBidi" w:eastAsia="Times New Roman" w:hAnsiTheme="majorBidi" w:cstheme="majorBidi"/>
          <w:sz w:val="24"/>
          <w:szCs w:val="24"/>
        </w:rPr>
      </w:pPr>
    </w:p>
    <w:p w:rsidR="005C6183" w:rsidRDefault="005C6183" w:rsidP="00606E78">
      <w:pPr>
        <w:tabs>
          <w:tab w:val="left" w:pos="570"/>
        </w:tabs>
        <w:spacing w:after="0" w:line="360" w:lineRule="auto"/>
        <w:ind w:firstLine="567"/>
        <w:jc w:val="both"/>
        <w:rPr>
          <w:rFonts w:asciiTheme="majorBidi" w:eastAsia="Times New Roman" w:hAnsiTheme="majorBidi" w:cstheme="majorBidi"/>
          <w:sz w:val="24"/>
          <w:szCs w:val="24"/>
        </w:rPr>
      </w:pPr>
    </w:p>
    <w:p w:rsidR="005C6183" w:rsidRPr="00606E78" w:rsidRDefault="005C6183" w:rsidP="00606E78">
      <w:pPr>
        <w:tabs>
          <w:tab w:val="left" w:pos="570"/>
        </w:tabs>
        <w:spacing w:after="0" w:line="360" w:lineRule="auto"/>
        <w:ind w:firstLine="567"/>
        <w:jc w:val="both"/>
        <w:rPr>
          <w:rFonts w:asciiTheme="majorBidi" w:eastAsia="Times New Roman" w:hAnsiTheme="majorBidi" w:cstheme="majorBidi"/>
          <w:sz w:val="24"/>
          <w:szCs w:val="24"/>
        </w:rPr>
      </w:pPr>
    </w:p>
    <w:tbl>
      <w:tblPr>
        <w:tblW w:w="9560" w:type="dxa"/>
        <w:tblInd w:w="5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1420"/>
        <w:gridCol w:w="1228"/>
        <w:gridCol w:w="1105"/>
        <w:gridCol w:w="844"/>
        <w:gridCol w:w="1161"/>
        <w:gridCol w:w="535"/>
        <w:gridCol w:w="566"/>
        <w:gridCol w:w="1797"/>
        <w:gridCol w:w="904"/>
      </w:tblGrid>
      <w:tr w:rsidR="00305ED3" w:rsidRPr="00606E78" w:rsidTr="002E4D48">
        <w:trPr>
          <w:trHeight w:val="337"/>
        </w:trPr>
        <w:tc>
          <w:tcPr>
            <w:tcW w:w="1420" w:type="dxa"/>
            <w:tcBorders>
              <w:top w:val="nil"/>
              <w:left w:val="nil"/>
            </w:tcBorders>
            <w:shd w:val="clear" w:color="auto" w:fill="auto"/>
            <w:vAlign w:val="center"/>
          </w:tcPr>
          <w:p w:rsidR="00305ED3" w:rsidRPr="00606E78" w:rsidRDefault="00305ED3" w:rsidP="00DA156A">
            <w:pPr>
              <w:spacing w:line="360" w:lineRule="auto"/>
              <w:jc w:val="center"/>
              <w:rPr>
                <w:rFonts w:asciiTheme="majorBidi" w:hAnsiTheme="majorBidi" w:cstheme="majorBidi"/>
                <w:b/>
                <w:color w:val="000000"/>
                <w:lang w:eastAsia="fr-FR"/>
              </w:rPr>
            </w:pPr>
          </w:p>
        </w:tc>
        <w:tc>
          <w:tcPr>
            <w:tcW w:w="1228" w:type="dxa"/>
            <w:shd w:val="clear" w:color="auto" w:fill="EEECE1" w:themeFill="background2"/>
            <w:vAlign w:val="center"/>
          </w:tcPr>
          <w:p w:rsidR="00305ED3" w:rsidRPr="00606E78" w:rsidRDefault="00305ED3" w:rsidP="00DA156A">
            <w:pPr>
              <w:spacing w:line="360" w:lineRule="auto"/>
              <w:jc w:val="center"/>
              <w:rPr>
                <w:rFonts w:asciiTheme="majorBidi" w:hAnsiTheme="majorBidi" w:cstheme="majorBidi"/>
                <w:b/>
                <w:color w:val="000000"/>
                <w:lang w:eastAsia="fr-FR"/>
              </w:rPr>
            </w:pPr>
            <w:r w:rsidRPr="00606E78">
              <w:rPr>
                <w:rFonts w:asciiTheme="majorBidi" w:hAnsiTheme="majorBidi" w:cstheme="majorBidi"/>
                <w:b/>
                <w:color w:val="000000"/>
                <w:lang w:eastAsia="fr-FR"/>
              </w:rPr>
              <w:t>Profondeur</w:t>
            </w:r>
          </w:p>
        </w:tc>
        <w:tc>
          <w:tcPr>
            <w:tcW w:w="1105" w:type="dxa"/>
            <w:shd w:val="clear" w:color="auto" w:fill="EEECE1" w:themeFill="background2"/>
            <w:vAlign w:val="center"/>
          </w:tcPr>
          <w:p w:rsidR="00305ED3" w:rsidRPr="00606E78" w:rsidRDefault="002B22C7" w:rsidP="00DA156A">
            <w:pPr>
              <w:spacing w:line="360" w:lineRule="auto"/>
              <w:jc w:val="center"/>
              <w:rPr>
                <w:rFonts w:asciiTheme="majorBidi" w:hAnsiTheme="majorBidi" w:cstheme="majorBidi"/>
                <w:b/>
                <w:color w:val="000000"/>
                <w:lang w:eastAsia="fr-FR"/>
              </w:rPr>
            </w:pPr>
            <w:proofErr w:type="spellStart"/>
            <w:r w:rsidRPr="00606E78">
              <w:rPr>
                <w:rFonts w:asciiTheme="majorBidi" w:hAnsiTheme="majorBidi" w:cstheme="majorBidi"/>
                <w:b/>
              </w:rPr>
              <w:t>γ</w:t>
            </w:r>
            <w:r w:rsidR="00305ED3" w:rsidRPr="00606E78">
              <w:rPr>
                <w:rFonts w:asciiTheme="majorBidi" w:hAnsiTheme="majorBidi" w:cstheme="majorBidi"/>
                <w:b/>
                <w:color w:val="000000"/>
                <w:vertAlign w:val="subscript"/>
                <w:lang w:eastAsia="fr-FR"/>
              </w:rPr>
              <w:t>h</w:t>
            </w:r>
            <w:proofErr w:type="spellEnd"/>
            <w:r w:rsidR="00305ED3" w:rsidRPr="00606E78">
              <w:rPr>
                <w:rFonts w:asciiTheme="majorBidi" w:hAnsiTheme="majorBidi" w:cstheme="majorBidi"/>
                <w:b/>
                <w:color w:val="000000"/>
                <w:lang w:eastAsia="fr-FR"/>
              </w:rPr>
              <w:t xml:space="preserve"> (g/cm</w:t>
            </w:r>
            <w:r w:rsidR="00305ED3" w:rsidRPr="00606E78">
              <w:rPr>
                <w:rFonts w:asciiTheme="majorBidi" w:hAnsiTheme="majorBidi" w:cstheme="majorBidi"/>
                <w:b/>
                <w:color w:val="000000"/>
                <w:vertAlign w:val="superscript"/>
                <w:lang w:eastAsia="fr-FR"/>
              </w:rPr>
              <w:t>3</w:t>
            </w:r>
            <w:r w:rsidR="00305ED3" w:rsidRPr="00606E78">
              <w:rPr>
                <w:rFonts w:asciiTheme="majorBidi" w:hAnsiTheme="majorBidi" w:cstheme="majorBidi"/>
                <w:b/>
                <w:color w:val="000000"/>
                <w:lang w:eastAsia="fr-FR"/>
              </w:rPr>
              <w:t>)</w:t>
            </w:r>
          </w:p>
        </w:tc>
        <w:tc>
          <w:tcPr>
            <w:tcW w:w="844" w:type="dxa"/>
            <w:shd w:val="clear" w:color="auto" w:fill="EEECE1" w:themeFill="background2"/>
            <w:vAlign w:val="center"/>
          </w:tcPr>
          <w:p w:rsidR="00305ED3" w:rsidRPr="00606E78" w:rsidRDefault="00305ED3" w:rsidP="00DA156A">
            <w:pPr>
              <w:spacing w:line="360" w:lineRule="auto"/>
              <w:jc w:val="center"/>
              <w:rPr>
                <w:rFonts w:asciiTheme="majorBidi" w:hAnsiTheme="majorBidi" w:cstheme="majorBidi"/>
                <w:b/>
                <w:color w:val="000000"/>
                <w:lang w:eastAsia="fr-FR"/>
              </w:rPr>
            </w:pPr>
            <w:r w:rsidRPr="00606E78">
              <w:rPr>
                <w:rFonts w:asciiTheme="majorBidi" w:hAnsiTheme="majorBidi" w:cstheme="majorBidi"/>
                <w:b/>
                <w:color w:val="000000"/>
                <w:lang w:eastAsia="fr-FR"/>
              </w:rPr>
              <w:t>W (%)</w:t>
            </w:r>
          </w:p>
        </w:tc>
        <w:tc>
          <w:tcPr>
            <w:tcW w:w="1161" w:type="dxa"/>
            <w:shd w:val="clear" w:color="auto" w:fill="EEECE1" w:themeFill="background2"/>
            <w:vAlign w:val="center"/>
          </w:tcPr>
          <w:p w:rsidR="00305ED3" w:rsidRPr="00606E78" w:rsidRDefault="002B22C7" w:rsidP="00DA156A">
            <w:pPr>
              <w:spacing w:line="360" w:lineRule="auto"/>
              <w:jc w:val="center"/>
              <w:rPr>
                <w:rFonts w:asciiTheme="majorBidi" w:hAnsiTheme="majorBidi" w:cstheme="majorBidi"/>
                <w:b/>
                <w:color w:val="000000"/>
                <w:lang w:eastAsia="fr-FR"/>
              </w:rPr>
            </w:pPr>
            <w:proofErr w:type="spellStart"/>
            <w:proofErr w:type="gramStart"/>
            <w:r w:rsidRPr="00606E78">
              <w:rPr>
                <w:rFonts w:asciiTheme="majorBidi" w:hAnsiTheme="majorBidi" w:cstheme="majorBidi"/>
                <w:b/>
              </w:rPr>
              <w:t>γ</w:t>
            </w:r>
            <w:r w:rsidR="00305ED3" w:rsidRPr="00606E78">
              <w:rPr>
                <w:rFonts w:asciiTheme="majorBidi" w:hAnsiTheme="majorBidi" w:cstheme="majorBidi"/>
                <w:b/>
                <w:color w:val="000000"/>
                <w:vertAlign w:val="subscript"/>
                <w:lang w:eastAsia="fr-FR"/>
              </w:rPr>
              <w:t>d</w:t>
            </w:r>
            <w:proofErr w:type="spellEnd"/>
            <w:r w:rsidR="00305ED3" w:rsidRPr="00606E78">
              <w:rPr>
                <w:rFonts w:asciiTheme="majorBidi" w:hAnsiTheme="majorBidi" w:cstheme="majorBidi"/>
                <w:b/>
                <w:color w:val="000000"/>
                <w:lang w:eastAsia="fr-FR"/>
              </w:rPr>
              <w:t>(</w:t>
            </w:r>
            <w:proofErr w:type="gramEnd"/>
            <w:r w:rsidR="00305ED3" w:rsidRPr="00606E78">
              <w:rPr>
                <w:rFonts w:asciiTheme="majorBidi" w:hAnsiTheme="majorBidi" w:cstheme="majorBidi"/>
                <w:b/>
                <w:color w:val="000000"/>
                <w:lang w:eastAsia="fr-FR"/>
              </w:rPr>
              <w:t>g/cm</w:t>
            </w:r>
            <w:r w:rsidR="00305ED3" w:rsidRPr="00606E78">
              <w:rPr>
                <w:rFonts w:asciiTheme="majorBidi" w:hAnsiTheme="majorBidi" w:cstheme="majorBidi"/>
                <w:b/>
                <w:color w:val="000000"/>
                <w:vertAlign w:val="superscript"/>
                <w:lang w:eastAsia="fr-FR"/>
              </w:rPr>
              <w:t>3</w:t>
            </w:r>
            <w:r w:rsidR="00305ED3" w:rsidRPr="00606E78">
              <w:rPr>
                <w:rFonts w:asciiTheme="majorBidi" w:hAnsiTheme="majorBidi" w:cstheme="majorBidi"/>
                <w:b/>
                <w:color w:val="000000"/>
                <w:lang w:eastAsia="fr-FR"/>
              </w:rPr>
              <w:t>)</w:t>
            </w:r>
          </w:p>
        </w:tc>
        <w:tc>
          <w:tcPr>
            <w:tcW w:w="535" w:type="dxa"/>
            <w:shd w:val="clear" w:color="auto" w:fill="EEECE1" w:themeFill="background2"/>
            <w:vAlign w:val="center"/>
          </w:tcPr>
          <w:p w:rsidR="00305ED3" w:rsidRPr="00606E78" w:rsidRDefault="00305ED3" w:rsidP="00DA156A">
            <w:pPr>
              <w:spacing w:line="360" w:lineRule="auto"/>
              <w:jc w:val="center"/>
              <w:rPr>
                <w:rFonts w:asciiTheme="majorBidi" w:hAnsiTheme="majorBidi" w:cstheme="majorBidi"/>
                <w:b/>
                <w:color w:val="000000"/>
                <w:lang w:eastAsia="fr-FR"/>
              </w:rPr>
            </w:pPr>
            <w:r w:rsidRPr="00606E78">
              <w:rPr>
                <w:rFonts w:asciiTheme="majorBidi" w:hAnsiTheme="majorBidi" w:cstheme="majorBidi"/>
                <w:b/>
                <w:color w:val="000000"/>
                <w:lang w:eastAsia="fr-FR"/>
              </w:rPr>
              <w:t>e</w:t>
            </w:r>
            <w:r w:rsidRPr="00606E78">
              <w:rPr>
                <w:rFonts w:asciiTheme="majorBidi" w:hAnsiTheme="majorBidi" w:cstheme="majorBidi"/>
                <w:b/>
                <w:color w:val="000000"/>
                <w:vertAlign w:val="subscript"/>
                <w:lang w:eastAsia="fr-FR"/>
              </w:rPr>
              <w:t>0</w:t>
            </w:r>
          </w:p>
        </w:tc>
        <w:tc>
          <w:tcPr>
            <w:tcW w:w="566" w:type="dxa"/>
            <w:shd w:val="clear" w:color="auto" w:fill="EEECE1" w:themeFill="background2"/>
            <w:vAlign w:val="center"/>
          </w:tcPr>
          <w:p w:rsidR="00305ED3" w:rsidRPr="00606E78" w:rsidRDefault="00305ED3" w:rsidP="00DA156A">
            <w:pPr>
              <w:spacing w:line="360" w:lineRule="auto"/>
              <w:jc w:val="center"/>
              <w:rPr>
                <w:rFonts w:asciiTheme="majorBidi" w:hAnsiTheme="majorBidi" w:cstheme="majorBidi"/>
                <w:b/>
                <w:color w:val="000000"/>
                <w:lang w:eastAsia="fr-FR"/>
              </w:rPr>
            </w:pPr>
            <w:proofErr w:type="spellStart"/>
            <w:r w:rsidRPr="00606E78">
              <w:rPr>
                <w:rFonts w:asciiTheme="majorBidi" w:hAnsiTheme="majorBidi" w:cstheme="majorBidi"/>
                <w:b/>
                <w:color w:val="000000"/>
                <w:lang w:eastAsia="fr-FR"/>
              </w:rPr>
              <w:t>e</w:t>
            </w:r>
            <w:r w:rsidRPr="00606E78">
              <w:rPr>
                <w:rFonts w:asciiTheme="majorBidi" w:hAnsiTheme="majorBidi" w:cstheme="majorBidi"/>
                <w:b/>
                <w:color w:val="000000"/>
                <w:vertAlign w:val="subscript"/>
                <w:lang w:eastAsia="fr-FR"/>
              </w:rPr>
              <w:t>f</w:t>
            </w:r>
            <w:proofErr w:type="spellEnd"/>
          </w:p>
        </w:tc>
        <w:tc>
          <w:tcPr>
            <w:tcW w:w="1797" w:type="dxa"/>
            <w:shd w:val="clear" w:color="auto" w:fill="EEECE1" w:themeFill="background2"/>
            <w:vAlign w:val="center"/>
          </w:tcPr>
          <w:p w:rsidR="00305ED3" w:rsidRPr="00606E78" w:rsidRDefault="00305ED3" w:rsidP="00DA156A">
            <w:pPr>
              <w:spacing w:line="360" w:lineRule="auto"/>
              <w:jc w:val="center"/>
              <w:rPr>
                <w:rFonts w:asciiTheme="majorBidi" w:hAnsiTheme="majorBidi" w:cstheme="majorBidi"/>
                <w:b/>
                <w:color w:val="000000"/>
                <w:lang w:eastAsia="fr-FR"/>
              </w:rPr>
            </w:pPr>
            <w:r w:rsidRPr="00606E78">
              <w:rPr>
                <w:rFonts w:asciiTheme="majorBidi" w:hAnsiTheme="majorBidi" w:cstheme="majorBidi"/>
                <w:b/>
                <w:color w:val="000000"/>
                <w:lang w:eastAsia="fr-FR"/>
              </w:rPr>
              <w:t>ԑ</w:t>
            </w:r>
            <w:r w:rsidRPr="00606E78">
              <w:rPr>
                <w:rFonts w:asciiTheme="majorBidi" w:hAnsiTheme="majorBidi" w:cstheme="majorBidi"/>
                <w:b/>
                <w:color w:val="000000"/>
                <w:vertAlign w:val="subscript"/>
                <w:lang w:eastAsia="fr-FR"/>
              </w:rPr>
              <w:t>g</w:t>
            </w:r>
            <w:r w:rsidRPr="00606E78">
              <w:rPr>
                <w:rFonts w:asciiTheme="majorBidi" w:hAnsiTheme="majorBidi" w:cstheme="majorBidi"/>
                <w:b/>
                <w:color w:val="000000"/>
                <w:lang w:eastAsia="fr-FR"/>
              </w:rPr>
              <w:t xml:space="preserve"> (%)  = (</w:t>
            </w:r>
            <w:proofErr w:type="spellStart"/>
            <w:r w:rsidRPr="00606E78">
              <w:rPr>
                <w:rFonts w:asciiTheme="majorBidi" w:hAnsiTheme="majorBidi" w:cstheme="majorBidi"/>
                <w:b/>
                <w:color w:val="000000"/>
                <w:lang w:eastAsia="fr-FR"/>
              </w:rPr>
              <w:t>e</w:t>
            </w:r>
            <w:r w:rsidRPr="00606E78">
              <w:rPr>
                <w:rFonts w:asciiTheme="majorBidi" w:hAnsiTheme="majorBidi" w:cstheme="majorBidi"/>
                <w:b/>
                <w:color w:val="000000"/>
                <w:vertAlign w:val="subscript"/>
                <w:lang w:eastAsia="fr-FR"/>
              </w:rPr>
              <w:t>f</w:t>
            </w:r>
            <w:proofErr w:type="spellEnd"/>
            <w:r w:rsidRPr="00606E78">
              <w:rPr>
                <w:rFonts w:asciiTheme="majorBidi" w:hAnsiTheme="majorBidi" w:cstheme="majorBidi"/>
                <w:b/>
                <w:color w:val="000000"/>
                <w:lang w:eastAsia="fr-FR"/>
              </w:rPr>
              <w:t>-</w:t>
            </w:r>
            <w:proofErr w:type="spellStart"/>
            <w:r w:rsidRPr="00606E78">
              <w:rPr>
                <w:rFonts w:asciiTheme="majorBidi" w:hAnsiTheme="majorBidi" w:cstheme="majorBidi"/>
                <w:b/>
                <w:color w:val="000000"/>
                <w:lang w:eastAsia="fr-FR"/>
              </w:rPr>
              <w:t>e</w:t>
            </w:r>
            <w:r w:rsidRPr="00606E78">
              <w:rPr>
                <w:rFonts w:asciiTheme="majorBidi" w:hAnsiTheme="majorBidi" w:cstheme="majorBidi"/>
                <w:b/>
                <w:color w:val="000000"/>
                <w:vertAlign w:val="subscript"/>
                <w:lang w:eastAsia="fr-FR"/>
              </w:rPr>
              <w:t>o</w:t>
            </w:r>
            <w:proofErr w:type="spellEnd"/>
            <w:r w:rsidRPr="00606E78">
              <w:rPr>
                <w:rFonts w:asciiTheme="majorBidi" w:hAnsiTheme="majorBidi" w:cstheme="majorBidi"/>
                <w:b/>
                <w:color w:val="000000"/>
                <w:lang w:eastAsia="fr-FR"/>
              </w:rPr>
              <w:t>)/</w:t>
            </w:r>
            <w:proofErr w:type="spellStart"/>
            <w:r w:rsidRPr="00606E78">
              <w:rPr>
                <w:rFonts w:asciiTheme="majorBidi" w:hAnsiTheme="majorBidi" w:cstheme="majorBidi"/>
                <w:b/>
                <w:color w:val="000000"/>
                <w:lang w:eastAsia="fr-FR"/>
              </w:rPr>
              <w:t>e</w:t>
            </w:r>
            <w:r w:rsidRPr="00606E78">
              <w:rPr>
                <w:rFonts w:asciiTheme="majorBidi" w:hAnsiTheme="majorBidi" w:cstheme="majorBidi"/>
                <w:b/>
                <w:color w:val="000000"/>
                <w:vertAlign w:val="subscript"/>
                <w:lang w:eastAsia="fr-FR"/>
              </w:rPr>
              <w:t>o</w:t>
            </w:r>
            <w:proofErr w:type="spellEnd"/>
          </w:p>
        </w:tc>
        <w:tc>
          <w:tcPr>
            <w:tcW w:w="904" w:type="dxa"/>
            <w:shd w:val="clear" w:color="auto" w:fill="EEECE1" w:themeFill="background2"/>
            <w:vAlign w:val="center"/>
          </w:tcPr>
          <w:p w:rsidR="00305ED3" w:rsidRPr="00606E78" w:rsidRDefault="00305ED3" w:rsidP="00DA156A">
            <w:pPr>
              <w:spacing w:line="360" w:lineRule="auto"/>
              <w:jc w:val="center"/>
              <w:rPr>
                <w:rFonts w:asciiTheme="majorBidi" w:hAnsiTheme="majorBidi" w:cstheme="majorBidi"/>
                <w:b/>
                <w:lang w:eastAsia="fr-FR"/>
              </w:rPr>
            </w:pPr>
            <w:proofErr w:type="spellStart"/>
            <w:r w:rsidRPr="00606E78">
              <w:rPr>
                <w:rFonts w:asciiTheme="majorBidi" w:hAnsiTheme="majorBidi" w:cstheme="majorBidi"/>
                <w:b/>
                <w:lang w:eastAsia="fr-FR"/>
              </w:rPr>
              <w:t>Pg</w:t>
            </w:r>
            <w:proofErr w:type="spellEnd"/>
            <w:r w:rsidRPr="00606E78">
              <w:rPr>
                <w:rFonts w:asciiTheme="majorBidi" w:hAnsiTheme="majorBidi" w:cstheme="majorBidi"/>
                <w:b/>
                <w:lang w:eastAsia="fr-FR"/>
              </w:rPr>
              <w:t xml:space="preserve"> (bar)</w:t>
            </w:r>
          </w:p>
        </w:tc>
      </w:tr>
      <w:tr w:rsidR="00305ED3" w:rsidRPr="00606E78" w:rsidTr="002E4D48">
        <w:trPr>
          <w:trHeight w:val="308"/>
        </w:trPr>
        <w:tc>
          <w:tcPr>
            <w:tcW w:w="1420" w:type="dxa"/>
            <w:shd w:val="clear" w:color="auto" w:fill="EEECE1" w:themeFill="background2"/>
            <w:vAlign w:val="bottom"/>
          </w:tcPr>
          <w:p w:rsidR="00305ED3" w:rsidRPr="00606E78" w:rsidRDefault="00305ED3" w:rsidP="00DA156A">
            <w:pPr>
              <w:spacing w:line="360" w:lineRule="auto"/>
              <w:jc w:val="center"/>
              <w:rPr>
                <w:rFonts w:asciiTheme="majorBidi" w:hAnsiTheme="majorBidi" w:cstheme="majorBidi"/>
                <w:b/>
                <w:color w:val="000000"/>
                <w:lang w:eastAsia="fr-FR"/>
              </w:rPr>
            </w:pPr>
            <w:r w:rsidRPr="00606E78">
              <w:rPr>
                <w:rFonts w:asciiTheme="majorBidi" w:hAnsiTheme="majorBidi" w:cstheme="majorBidi"/>
                <w:b/>
                <w:color w:val="000000"/>
                <w:lang w:eastAsia="fr-FR"/>
              </w:rPr>
              <w:t>Echantillon 1</w:t>
            </w:r>
          </w:p>
        </w:tc>
        <w:tc>
          <w:tcPr>
            <w:tcW w:w="1228" w:type="dxa"/>
            <w:vMerge w:val="restart"/>
            <w:shd w:val="clear" w:color="auto" w:fill="EEECE1" w:themeFill="background2"/>
            <w:vAlign w:val="center"/>
          </w:tcPr>
          <w:p w:rsidR="00305ED3" w:rsidRPr="00606E78" w:rsidRDefault="00305ED3" w:rsidP="00DA156A">
            <w:pPr>
              <w:spacing w:line="360" w:lineRule="auto"/>
              <w:jc w:val="center"/>
              <w:rPr>
                <w:rFonts w:asciiTheme="majorBidi" w:hAnsiTheme="majorBidi" w:cstheme="majorBidi"/>
                <w:b/>
                <w:color w:val="000000"/>
                <w:lang w:eastAsia="fr-FR"/>
              </w:rPr>
            </w:pPr>
            <w:r w:rsidRPr="00606E78">
              <w:rPr>
                <w:rFonts w:asciiTheme="majorBidi" w:hAnsiTheme="majorBidi" w:cstheme="majorBidi"/>
                <w:b/>
                <w:color w:val="000000"/>
                <w:lang w:eastAsia="fr-FR"/>
              </w:rPr>
              <w:t>1,50</w:t>
            </w:r>
          </w:p>
        </w:tc>
        <w:tc>
          <w:tcPr>
            <w:tcW w:w="1105"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1,62</w:t>
            </w:r>
          </w:p>
        </w:tc>
        <w:tc>
          <w:tcPr>
            <w:tcW w:w="844"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29,12</w:t>
            </w:r>
          </w:p>
        </w:tc>
        <w:tc>
          <w:tcPr>
            <w:tcW w:w="1161"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1,25</w:t>
            </w:r>
          </w:p>
        </w:tc>
        <w:tc>
          <w:tcPr>
            <w:tcW w:w="535"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1,16</w:t>
            </w:r>
          </w:p>
        </w:tc>
        <w:tc>
          <w:tcPr>
            <w:tcW w:w="566"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1,43</w:t>
            </w:r>
          </w:p>
        </w:tc>
        <w:tc>
          <w:tcPr>
            <w:tcW w:w="1797"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22,84</w:t>
            </w:r>
          </w:p>
        </w:tc>
        <w:tc>
          <w:tcPr>
            <w:tcW w:w="904" w:type="dxa"/>
            <w:shd w:val="clear" w:color="auto" w:fill="auto"/>
            <w:vAlign w:val="center"/>
          </w:tcPr>
          <w:p w:rsidR="00305ED3" w:rsidRPr="00606E78" w:rsidRDefault="00305ED3" w:rsidP="00DA156A">
            <w:pPr>
              <w:spacing w:line="360" w:lineRule="auto"/>
              <w:jc w:val="center"/>
              <w:rPr>
                <w:rFonts w:asciiTheme="majorBidi" w:hAnsiTheme="majorBidi" w:cstheme="majorBidi"/>
                <w:lang w:eastAsia="fr-FR"/>
              </w:rPr>
            </w:pPr>
            <w:r w:rsidRPr="00606E78">
              <w:rPr>
                <w:rFonts w:asciiTheme="majorBidi" w:hAnsiTheme="majorBidi" w:cstheme="majorBidi"/>
                <w:lang w:eastAsia="fr-FR"/>
              </w:rPr>
              <w:t>6,00</w:t>
            </w:r>
          </w:p>
        </w:tc>
      </w:tr>
      <w:tr w:rsidR="00305ED3" w:rsidRPr="00606E78" w:rsidTr="002E4D48">
        <w:trPr>
          <w:trHeight w:val="315"/>
        </w:trPr>
        <w:tc>
          <w:tcPr>
            <w:tcW w:w="1420" w:type="dxa"/>
            <w:shd w:val="clear" w:color="auto" w:fill="EEECE1" w:themeFill="background2"/>
            <w:vAlign w:val="bottom"/>
          </w:tcPr>
          <w:p w:rsidR="00305ED3" w:rsidRPr="00606E78" w:rsidRDefault="00305ED3" w:rsidP="00DA156A">
            <w:pPr>
              <w:spacing w:line="360" w:lineRule="auto"/>
              <w:jc w:val="center"/>
              <w:rPr>
                <w:rFonts w:asciiTheme="majorBidi" w:hAnsiTheme="majorBidi" w:cstheme="majorBidi"/>
                <w:b/>
                <w:color w:val="000000"/>
                <w:lang w:eastAsia="fr-FR"/>
              </w:rPr>
            </w:pPr>
            <w:r w:rsidRPr="00606E78">
              <w:rPr>
                <w:rFonts w:asciiTheme="majorBidi" w:hAnsiTheme="majorBidi" w:cstheme="majorBidi"/>
                <w:b/>
                <w:color w:val="000000"/>
                <w:lang w:eastAsia="fr-FR"/>
              </w:rPr>
              <w:t>Echantillon 2</w:t>
            </w:r>
          </w:p>
        </w:tc>
        <w:tc>
          <w:tcPr>
            <w:tcW w:w="1228" w:type="dxa"/>
            <w:vMerge/>
            <w:shd w:val="clear" w:color="auto" w:fill="EEECE1" w:themeFill="background2"/>
            <w:vAlign w:val="center"/>
          </w:tcPr>
          <w:p w:rsidR="00305ED3" w:rsidRPr="00606E78" w:rsidRDefault="00305ED3" w:rsidP="00DA156A">
            <w:pPr>
              <w:spacing w:line="360" w:lineRule="auto"/>
              <w:jc w:val="center"/>
              <w:rPr>
                <w:rFonts w:asciiTheme="majorBidi" w:hAnsiTheme="majorBidi" w:cstheme="majorBidi"/>
                <w:b/>
                <w:color w:val="000000"/>
                <w:lang w:eastAsia="fr-FR"/>
              </w:rPr>
            </w:pPr>
          </w:p>
        </w:tc>
        <w:tc>
          <w:tcPr>
            <w:tcW w:w="1105"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1,58</w:t>
            </w:r>
          </w:p>
        </w:tc>
        <w:tc>
          <w:tcPr>
            <w:tcW w:w="844"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24,04</w:t>
            </w:r>
          </w:p>
        </w:tc>
        <w:tc>
          <w:tcPr>
            <w:tcW w:w="1161"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1,27</w:t>
            </w:r>
          </w:p>
        </w:tc>
        <w:tc>
          <w:tcPr>
            <w:tcW w:w="535"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1,07</w:t>
            </w:r>
          </w:p>
        </w:tc>
        <w:tc>
          <w:tcPr>
            <w:tcW w:w="566"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1,30</w:t>
            </w:r>
          </w:p>
        </w:tc>
        <w:tc>
          <w:tcPr>
            <w:tcW w:w="1797"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21,44</w:t>
            </w:r>
          </w:p>
        </w:tc>
        <w:tc>
          <w:tcPr>
            <w:tcW w:w="904" w:type="dxa"/>
            <w:shd w:val="clear" w:color="auto" w:fill="auto"/>
            <w:vAlign w:val="center"/>
          </w:tcPr>
          <w:p w:rsidR="00305ED3" w:rsidRPr="00606E78" w:rsidRDefault="00305ED3" w:rsidP="00DA156A">
            <w:pPr>
              <w:spacing w:line="360" w:lineRule="auto"/>
              <w:jc w:val="center"/>
              <w:rPr>
                <w:rFonts w:asciiTheme="majorBidi" w:hAnsiTheme="majorBidi" w:cstheme="majorBidi"/>
                <w:lang w:eastAsia="fr-FR"/>
              </w:rPr>
            </w:pPr>
            <w:r w:rsidRPr="00606E78">
              <w:rPr>
                <w:rFonts w:asciiTheme="majorBidi" w:hAnsiTheme="majorBidi" w:cstheme="majorBidi"/>
                <w:lang w:eastAsia="fr-FR"/>
              </w:rPr>
              <w:t>3,80</w:t>
            </w:r>
          </w:p>
        </w:tc>
      </w:tr>
      <w:tr w:rsidR="00305ED3" w:rsidRPr="00606E78" w:rsidTr="002E4D48">
        <w:trPr>
          <w:trHeight w:val="76"/>
        </w:trPr>
        <w:tc>
          <w:tcPr>
            <w:tcW w:w="2648" w:type="dxa"/>
            <w:gridSpan w:val="2"/>
            <w:shd w:val="clear" w:color="auto" w:fill="EEECE1" w:themeFill="background2"/>
            <w:vAlign w:val="bottom"/>
          </w:tcPr>
          <w:p w:rsidR="00305ED3" w:rsidRPr="00606E78" w:rsidRDefault="00305ED3" w:rsidP="00DA156A">
            <w:pPr>
              <w:spacing w:line="360" w:lineRule="auto"/>
              <w:jc w:val="center"/>
              <w:rPr>
                <w:rFonts w:asciiTheme="majorBidi" w:hAnsiTheme="majorBidi" w:cstheme="majorBidi"/>
                <w:b/>
                <w:color w:val="000000"/>
                <w:lang w:eastAsia="fr-FR"/>
              </w:rPr>
            </w:pPr>
            <w:r w:rsidRPr="00606E78">
              <w:rPr>
                <w:rFonts w:asciiTheme="majorBidi" w:hAnsiTheme="majorBidi" w:cstheme="majorBidi"/>
                <w:b/>
                <w:color w:val="000000"/>
                <w:lang w:eastAsia="fr-FR"/>
              </w:rPr>
              <w:t>Moyenne</w:t>
            </w:r>
          </w:p>
        </w:tc>
        <w:tc>
          <w:tcPr>
            <w:tcW w:w="1105"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1,60</w:t>
            </w:r>
          </w:p>
        </w:tc>
        <w:tc>
          <w:tcPr>
            <w:tcW w:w="844"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26,58</w:t>
            </w:r>
          </w:p>
        </w:tc>
        <w:tc>
          <w:tcPr>
            <w:tcW w:w="1161"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1,26</w:t>
            </w:r>
          </w:p>
        </w:tc>
        <w:tc>
          <w:tcPr>
            <w:tcW w:w="535"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1,12</w:t>
            </w:r>
          </w:p>
        </w:tc>
        <w:tc>
          <w:tcPr>
            <w:tcW w:w="566"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1,36</w:t>
            </w:r>
          </w:p>
        </w:tc>
        <w:tc>
          <w:tcPr>
            <w:tcW w:w="1797"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22,14</w:t>
            </w:r>
          </w:p>
        </w:tc>
        <w:tc>
          <w:tcPr>
            <w:tcW w:w="904" w:type="dxa"/>
            <w:shd w:val="clear" w:color="auto" w:fill="auto"/>
            <w:vAlign w:val="center"/>
          </w:tcPr>
          <w:p w:rsidR="00305ED3" w:rsidRPr="00606E78" w:rsidRDefault="00305ED3" w:rsidP="00DA156A">
            <w:pPr>
              <w:spacing w:line="360" w:lineRule="auto"/>
              <w:jc w:val="center"/>
              <w:rPr>
                <w:rFonts w:asciiTheme="majorBidi" w:hAnsiTheme="majorBidi" w:cstheme="majorBidi"/>
                <w:color w:val="000000"/>
                <w:lang w:eastAsia="fr-FR"/>
              </w:rPr>
            </w:pPr>
            <w:r w:rsidRPr="00606E78">
              <w:rPr>
                <w:rFonts w:asciiTheme="majorBidi" w:hAnsiTheme="majorBidi" w:cstheme="majorBidi"/>
                <w:color w:val="000000"/>
                <w:lang w:eastAsia="fr-FR"/>
              </w:rPr>
              <w:t>4,90</w:t>
            </w:r>
          </w:p>
        </w:tc>
      </w:tr>
    </w:tbl>
    <w:p w:rsidR="002A296E" w:rsidRPr="00606E78" w:rsidRDefault="002A296E" w:rsidP="00606E78">
      <w:pPr>
        <w:tabs>
          <w:tab w:val="left" w:pos="570"/>
        </w:tabs>
        <w:spacing w:after="0" w:line="360" w:lineRule="auto"/>
        <w:jc w:val="both"/>
        <w:rPr>
          <w:rFonts w:asciiTheme="majorBidi" w:eastAsia="Times New Roman" w:hAnsiTheme="majorBidi" w:cstheme="majorBidi"/>
          <w:sz w:val="24"/>
          <w:szCs w:val="24"/>
        </w:rPr>
      </w:pPr>
    </w:p>
    <w:p w:rsidR="000D6CF1" w:rsidRPr="00DA156A" w:rsidRDefault="002A296E" w:rsidP="00134FBC">
      <w:pPr>
        <w:tabs>
          <w:tab w:val="left" w:pos="570"/>
        </w:tabs>
        <w:spacing w:after="0" w:line="360" w:lineRule="auto"/>
        <w:jc w:val="center"/>
        <w:outlineLvl w:val="0"/>
        <w:rPr>
          <w:rFonts w:ascii="Times New Roman" w:eastAsia="Times New Roman" w:hAnsi="Times New Roman" w:cs="Times New Roman"/>
          <w:b/>
          <w:bCs/>
        </w:rPr>
      </w:pPr>
      <w:bookmarkStart w:id="68" w:name="_Toc326566387"/>
      <w:bookmarkStart w:id="69" w:name="_Toc326566442"/>
      <w:bookmarkStart w:id="70" w:name="_Toc326771078"/>
      <w:bookmarkStart w:id="71" w:name="_Toc326771275"/>
      <w:r w:rsidRPr="00DA156A">
        <w:rPr>
          <w:rFonts w:ascii="Times New Roman" w:eastAsia="Times New Roman" w:hAnsi="Times New Roman" w:cs="Times New Roman"/>
          <w:b/>
          <w:bCs/>
        </w:rPr>
        <w:t>Tableau ІII.</w:t>
      </w:r>
      <w:r w:rsidR="008F4F9F" w:rsidRPr="00DA156A">
        <w:rPr>
          <w:rFonts w:ascii="Times New Roman" w:eastAsia="Times New Roman" w:hAnsi="Times New Roman" w:cs="Times New Roman"/>
          <w:b/>
          <w:bCs/>
        </w:rPr>
        <w:t>1</w:t>
      </w:r>
      <w:r w:rsidR="00544908" w:rsidRPr="00DA156A">
        <w:rPr>
          <w:rFonts w:ascii="Times New Roman" w:eastAsia="Times New Roman" w:hAnsi="Times New Roman" w:cs="Times New Roman"/>
          <w:b/>
          <w:bCs/>
        </w:rPr>
        <w:t>8</w:t>
      </w:r>
      <w:r w:rsidR="008F4F9F" w:rsidRPr="00DA156A">
        <w:rPr>
          <w:rFonts w:ascii="Times New Roman" w:eastAsia="Times New Roman" w:hAnsi="Times New Roman" w:cs="Times New Roman"/>
          <w:b/>
          <w:bCs/>
        </w:rPr>
        <w:t> :</w:t>
      </w:r>
      <w:r w:rsidRPr="00DA156A">
        <w:rPr>
          <w:rFonts w:ascii="Times New Roman" w:eastAsia="Times New Roman" w:hAnsi="Times New Roman" w:cs="Times New Roman"/>
          <w:b/>
          <w:bCs/>
        </w:rPr>
        <w:t xml:space="preserve"> Résultats des essais de gonflement libre</w:t>
      </w:r>
      <w:r w:rsidR="00DA156A" w:rsidRPr="00DA156A">
        <w:rPr>
          <w:rFonts w:ascii="Times New Roman" w:eastAsia="Times New Roman" w:hAnsi="Times New Roman" w:cs="Times New Roman"/>
          <w:b/>
          <w:bCs/>
        </w:rPr>
        <w:t xml:space="preserve"> </w:t>
      </w:r>
      <w:r w:rsidR="00DA156A" w:rsidRPr="00DA156A">
        <w:rPr>
          <w:rFonts w:ascii="Times New Roman" w:hAnsi="Times New Roman" w:cs="Times New Roman"/>
          <w:b/>
          <w:bCs/>
        </w:rPr>
        <w:t>de l’échantillon 1 et 2</w:t>
      </w:r>
      <w:r w:rsidRPr="00DA156A">
        <w:rPr>
          <w:rFonts w:ascii="Times New Roman" w:eastAsia="Times New Roman" w:hAnsi="Times New Roman" w:cs="Times New Roman"/>
          <w:b/>
          <w:bCs/>
        </w:rPr>
        <w:t>.</w:t>
      </w:r>
      <w:bookmarkEnd w:id="68"/>
      <w:bookmarkEnd w:id="69"/>
      <w:bookmarkEnd w:id="70"/>
      <w:bookmarkEnd w:id="71"/>
    </w:p>
    <w:p w:rsidR="00031D9F" w:rsidRPr="00606E78" w:rsidRDefault="00031D9F" w:rsidP="00606E78">
      <w:pPr>
        <w:tabs>
          <w:tab w:val="left" w:pos="570"/>
        </w:tabs>
        <w:spacing w:after="0" w:line="360" w:lineRule="auto"/>
        <w:jc w:val="both"/>
        <w:outlineLvl w:val="0"/>
        <w:rPr>
          <w:rFonts w:asciiTheme="majorBidi" w:eastAsia="Times New Roman" w:hAnsiTheme="majorBidi" w:cstheme="majorBidi"/>
          <w:b/>
          <w:bCs/>
        </w:rPr>
      </w:pPr>
    </w:p>
    <w:p w:rsidR="00031D9F" w:rsidRPr="00606E78" w:rsidRDefault="00031D9F" w:rsidP="00606E78">
      <w:pPr>
        <w:pStyle w:val="Titre3"/>
        <w:spacing w:before="0" w:line="360" w:lineRule="auto"/>
        <w:jc w:val="both"/>
        <w:rPr>
          <w:rFonts w:asciiTheme="majorBidi" w:hAnsiTheme="majorBidi"/>
          <w:sz w:val="24"/>
          <w:szCs w:val="24"/>
        </w:rPr>
      </w:pPr>
      <w:bookmarkStart w:id="72" w:name="_Toc326566439"/>
      <w:bookmarkStart w:id="73" w:name="_Toc326771276"/>
      <w:r w:rsidRPr="00606E78">
        <w:rPr>
          <w:rFonts w:asciiTheme="majorBidi" w:hAnsiTheme="majorBidi"/>
          <w:sz w:val="24"/>
          <w:szCs w:val="24"/>
        </w:rPr>
        <w:t>III.2.</w:t>
      </w:r>
      <w:r w:rsidR="00135F2F" w:rsidRPr="00606E78">
        <w:rPr>
          <w:rFonts w:asciiTheme="majorBidi" w:hAnsiTheme="majorBidi"/>
          <w:sz w:val="24"/>
          <w:szCs w:val="24"/>
        </w:rPr>
        <w:t>4</w:t>
      </w:r>
      <w:r w:rsidRPr="00606E78">
        <w:rPr>
          <w:rFonts w:asciiTheme="majorBidi" w:hAnsiTheme="majorBidi"/>
          <w:sz w:val="24"/>
          <w:szCs w:val="24"/>
        </w:rPr>
        <w:t xml:space="preserve"> : Classification selon le potentiel de gonflement :</w:t>
      </w:r>
      <w:bookmarkEnd w:id="72"/>
      <w:bookmarkEnd w:id="73"/>
    </w:p>
    <w:p w:rsidR="00031D9F" w:rsidRPr="00606E78" w:rsidRDefault="00031D9F" w:rsidP="00606E78">
      <w:pPr>
        <w:spacing w:after="0" w:line="360" w:lineRule="auto"/>
        <w:ind w:firstLine="720"/>
        <w:jc w:val="both"/>
        <w:rPr>
          <w:rFonts w:asciiTheme="majorBidi" w:hAnsiTheme="majorBidi" w:cstheme="majorBidi"/>
          <w:sz w:val="24"/>
          <w:szCs w:val="24"/>
          <w:lang w:bidi="en-US"/>
        </w:rPr>
      </w:pPr>
      <w:r w:rsidRPr="00606E78">
        <w:rPr>
          <w:rFonts w:asciiTheme="majorBidi" w:hAnsiTheme="majorBidi" w:cstheme="majorBidi"/>
          <w:sz w:val="24"/>
          <w:szCs w:val="24"/>
          <w:lang w:bidi="en-US"/>
        </w:rPr>
        <w:t xml:space="preserve">On peut classer aussi l’argile étudiée selon le potentiel de gonflement, on a </w:t>
      </w:r>
      <w:r w:rsidR="005B0E2E" w:rsidRPr="00606E78">
        <w:rPr>
          <w:rFonts w:asciiTheme="majorBidi" w:hAnsiTheme="majorBidi" w:cstheme="majorBidi"/>
          <w:sz w:val="24"/>
          <w:szCs w:val="24"/>
          <w:lang w:bidi="en-US"/>
        </w:rPr>
        <w:t>choisi</w:t>
      </w:r>
      <w:r w:rsidRPr="00606E78">
        <w:rPr>
          <w:rFonts w:asciiTheme="majorBidi" w:hAnsiTheme="majorBidi" w:cstheme="majorBidi"/>
          <w:sz w:val="24"/>
          <w:szCs w:val="24"/>
          <w:lang w:bidi="en-US"/>
        </w:rPr>
        <w:t> :</w:t>
      </w:r>
    </w:p>
    <w:p w:rsidR="00A53B70" w:rsidRPr="00606E78" w:rsidRDefault="00A53B70" w:rsidP="00606E78">
      <w:pPr>
        <w:pStyle w:val="Paragraphedeliste"/>
        <w:numPr>
          <w:ilvl w:val="0"/>
          <w:numId w:val="15"/>
        </w:numPr>
        <w:spacing w:after="0" w:line="360" w:lineRule="auto"/>
        <w:jc w:val="both"/>
        <w:rPr>
          <w:rFonts w:asciiTheme="majorBidi" w:hAnsiTheme="majorBidi" w:cstheme="majorBidi"/>
          <w:sz w:val="24"/>
          <w:szCs w:val="24"/>
          <w:lang w:bidi="en-US"/>
        </w:rPr>
      </w:pPr>
      <w:r w:rsidRPr="00606E78">
        <w:rPr>
          <w:rFonts w:asciiTheme="majorBidi" w:hAnsiTheme="majorBidi" w:cstheme="majorBidi"/>
          <w:sz w:val="24"/>
          <w:szCs w:val="24"/>
          <w:lang w:bidi="en-US"/>
        </w:rPr>
        <w:t xml:space="preserve">La classification </w:t>
      </w:r>
      <w:proofErr w:type="spellStart"/>
      <w:r w:rsidRPr="00606E78">
        <w:rPr>
          <w:rFonts w:asciiTheme="majorBidi" w:hAnsiTheme="majorBidi" w:cstheme="majorBidi"/>
          <w:sz w:val="24"/>
          <w:szCs w:val="24"/>
          <w:lang w:bidi="en-US"/>
        </w:rPr>
        <w:t>seed</w:t>
      </w:r>
      <w:proofErr w:type="spellEnd"/>
      <w:r w:rsidRPr="00606E78">
        <w:rPr>
          <w:rFonts w:asciiTheme="majorBidi" w:hAnsiTheme="majorBidi" w:cstheme="majorBidi"/>
          <w:sz w:val="24"/>
          <w:szCs w:val="24"/>
          <w:lang w:bidi="en-US"/>
        </w:rPr>
        <w:t xml:space="preserve"> et al, 1962</w:t>
      </w:r>
    </w:p>
    <w:p w:rsidR="00A53B70" w:rsidRPr="00606E78" w:rsidRDefault="00A53B70" w:rsidP="00606E78">
      <w:pPr>
        <w:pStyle w:val="Paragraphedeliste"/>
        <w:numPr>
          <w:ilvl w:val="0"/>
          <w:numId w:val="15"/>
        </w:numPr>
        <w:spacing w:after="0" w:line="360" w:lineRule="auto"/>
        <w:jc w:val="both"/>
        <w:rPr>
          <w:rFonts w:asciiTheme="majorBidi" w:hAnsiTheme="majorBidi" w:cstheme="majorBidi"/>
          <w:sz w:val="24"/>
          <w:szCs w:val="24"/>
          <w:lang w:bidi="en-US"/>
        </w:rPr>
      </w:pPr>
      <w:r w:rsidRPr="00606E78">
        <w:rPr>
          <w:rFonts w:asciiTheme="majorBidi" w:hAnsiTheme="majorBidi" w:cstheme="majorBidi"/>
          <w:sz w:val="24"/>
          <w:szCs w:val="24"/>
          <w:lang w:bidi="en-US"/>
        </w:rPr>
        <w:t xml:space="preserve">La classification de Williams et </w:t>
      </w:r>
      <w:proofErr w:type="spellStart"/>
      <w:r w:rsidRPr="00606E78">
        <w:rPr>
          <w:rFonts w:asciiTheme="majorBidi" w:hAnsiTheme="majorBidi" w:cstheme="majorBidi"/>
          <w:sz w:val="24"/>
          <w:szCs w:val="24"/>
          <w:lang w:bidi="en-US"/>
        </w:rPr>
        <w:t>Donaldson</w:t>
      </w:r>
      <w:proofErr w:type="spellEnd"/>
      <w:r w:rsidRPr="00606E78">
        <w:rPr>
          <w:rFonts w:asciiTheme="majorBidi" w:hAnsiTheme="majorBidi" w:cstheme="majorBidi"/>
          <w:sz w:val="24"/>
          <w:szCs w:val="24"/>
          <w:lang w:bidi="en-US"/>
        </w:rPr>
        <w:t>, 1980</w:t>
      </w:r>
    </w:p>
    <w:p w:rsidR="00A53B70" w:rsidRPr="00606E78" w:rsidRDefault="00A53B70" w:rsidP="00606E78">
      <w:pPr>
        <w:pStyle w:val="Paragraphedeliste"/>
        <w:numPr>
          <w:ilvl w:val="0"/>
          <w:numId w:val="15"/>
        </w:numPr>
        <w:spacing w:after="0" w:line="360" w:lineRule="auto"/>
        <w:ind w:right="144"/>
        <w:jc w:val="both"/>
        <w:rPr>
          <w:rFonts w:asciiTheme="majorBidi" w:hAnsiTheme="majorBidi" w:cstheme="majorBidi"/>
          <w:bCs/>
        </w:rPr>
      </w:pPr>
      <w:proofErr w:type="spellStart"/>
      <w:r w:rsidRPr="00606E78">
        <w:rPr>
          <w:rFonts w:asciiTheme="majorBidi" w:hAnsiTheme="majorBidi" w:cstheme="majorBidi"/>
          <w:lang w:val="en-US"/>
        </w:rPr>
        <w:t>Dakshanamurphy</w:t>
      </w:r>
      <w:proofErr w:type="spellEnd"/>
      <w:r w:rsidRPr="00606E78">
        <w:rPr>
          <w:rFonts w:asciiTheme="majorBidi" w:hAnsiTheme="majorBidi" w:cstheme="majorBidi"/>
          <w:lang w:val="en-US"/>
        </w:rPr>
        <w:t xml:space="preserve"> et al. (1973) </w:t>
      </w:r>
      <w:proofErr w:type="gramStart"/>
      <w:r w:rsidRPr="00606E78">
        <w:rPr>
          <w:rFonts w:asciiTheme="majorBidi" w:hAnsiTheme="majorBidi" w:cstheme="majorBidi"/>
          <w:lang w:val="en-US"/>
        </w:rPr>
        <w:t>et</w:t>
      </w:r>
      <w:proofErr w:type="gramEnd"/>
      <w:r w:rsidRPr="00606E78">
        <w:rPr>
          <w:rFonts w:asciiTheme="majorBidi" w:hAnsiTheme="majorBidi" w:cstheme="majorBidi"/>
          <w:lang w:val="en-US"/>
        </w:rPr>
        <w:t xml:space="preserve"> Chen (1988).</w:t>
      </w:r>
    </w:p>
    <w:p w:rsidR="00A53B70" w:rsidRPr="00606E78" w:rsidRDefault="00A53B70" w:rsidP="00606E78">
      <w:pPr>
        <w:pStyle w:val="Paragraphedeliste"/>
        <w:numPr>
          <w:ilvl w:val="0"/>
          <w:numId w:val="15"/>
        </w:numPr>
        <w:spacing w:after="0" w:line="360" w:lineRule="auto"/>
        <w:ind w:right="144"/>
        <w:jc w:val="both"/>
        <w:rPr>
          <w:rFonts w:asciiTheme="majorBidi" w:hAnsiTheme="majorBidi" w:cstheme="majorBidi"/>
          <w:bCs/>
        </w:rPr>
      </w:pPr>
      <w:r w:rsidRPr="00606E78">
        <w:rPr>
          <w:rFonts w:asciiTheme="majorBidi" w:hAnsiTheme="majorBidi" w:cstheme="majorBidi"/>
          <w:sz w:val="24"/>
          <w:szCs w:val="24"/>
          <w:lang w:bidi="en-US"/>
        </w:rPr>
        <w:t xml:space="preserve">La classification </w:t>
      </w:r>
      <w:r w:rsidRPr="00606E78">
        <w:rPr>
          <w:rFonts w:asciiTheme="majorBidi" w:hAnsiTheme="majorBidi" w:cstheme="majorBidi"/>
          <w:bCs/>
        </w:rPr>
        <w:t xml:space="preserve">de Building </w:t>
      </w:r>
      <w:proofErr w:type="spellStart"/>
      <w:r w:rsidRPr="00606E78">
        <w:rPr>
          <w:rFonts w:asciiTheme="majorBidi" w:hAnsiTheme="majorBidi" w:cstheme="majorBidi"/>
          <w:bCs/>
        </w:rPr>
        <w:t>Research</w:t>
      </w:r>
      <w:proofErr w:type="spellEnd"/>
      <w:r w:rsidRPr="00606E78">
        <w:rPr>
          <w:rFonts w:asciiTheme="majorBidi" w:hAnsiTheme="majorBidi" w:cstheme="majorBidi"/>
          <w:bCs/>
        </w:rPr>
        <w:t xml:space="preserve"> </w:t>
      </w:r>
      <w:proofErr w:type="spellStart"/>
      <w:r w:rsidRPr="00606E78">
        <w:rPr>
          <w:rFonts w:asciiTheme="majorBidi" w:hAnsiTheme="majorBidi" w:cstheme="majorBidi"/>
          <w:bCs/>
        </w:rPr>
        <w:t>Etablishment</w:t>
      </w:r>
      <w:proofErr w:type="spellEnd"/>
      <w:r w:rsidRPr="00606E78">
        <w:rPr>
          <w:rFonts w:asciiTheme="majorBidi" w:hAnsiTheme="majorBidi" w:cstheme="majorBidi"/>
          <w:bCs/>
        </w:rPr>
        <w:t xml:space="preserve"> BRE (1980).</w:t>
      </w:r>
    </w:p>
    <w:p w:rsidR="00031D9F" w:rsidRPr="00606E78" w:rsidRDefault="005B0E2E" w:rsidP="00606E78">
      <w:pPr>
        <w:pStyle w:val="Paragraphedeliste"/>
        <w:numPr>
          <w:ilvl w:val="0"/>
          <w:numId w:val="15"/>
        </w:numPr>
        <w:spacing w:after="0" w:line="360" w:lineRule="auto"/>
        <w:jc w:val="both"/>
        <w:rPr>
          <w:rFonts w:asciiTheme="majorBidi" w:hAnsiTheme="majorBidi" w:cstheme="majorBidi"/>
          <w:sz w:val="24"/>
          <w:szCs w:val="24"/>
          <w:lang w:bidi="en-US"/>
        </w:rPr>
      </w:pPr>
      <w:r w:rsidRPr="00606E78">
        <w:rPr>
          <w:rFonts w:asciiTheme="majorBidi" w:hAnsiTheme="majorBidi" w:cstheme="majorBidi"/>
          <w:sz w:val="24"/>
          <w:szCs w:val="24"/>
          <w:lang w:bidi="en-US"/>
        </w:rPr>
        <w:t xml:space="preserve">La </w:t>
      </w:r>
      <w:r w:rsidR="00031D9F" w:rsidRPr="00606E78">
        <w:rPr>
          <w:rFonts w:asciiTheme="majorBidi" w:hAnsiTheme="majorBidi" w:cstheme="majorBidi"/>
          <w:sz w:val="24"/>
          <w:szCs w:val="24"/>
          <w:lang w:bidi="en-US"/>
        </w:rPr>
        <w:t xml:space="preserve">classification de Bigot et </w:t>
      </w:r>
      <w:proofErr w:type="spellStart"/>
      <w:r w:rsidR="00031D9F" w:rsidRPr="00606E78">
        <w:rPr>
          <w:rFonts w:asciiTheme="majorBidi" w:hAnsiTheme="majorBidi" w:cstheme="majorBidi"/>
          <w:sz w:val="24"/>
          <w:szCs w:val="24"/>
          <w:lang w:bidi="en-US"/>
        </w:rPr>
        <w:t>Zerhouni</w:t>
      </w:r>
      <w:proofErr w:type="spellEnd"/>
      <w:r w:rsidR="00031D9F" w:rsidRPr="00606E78">
        <w:rPr>
          <w:rFonts w:asciiTheme="majorBidi" w:hAnsiTheme="majorBidi" w:cstheme="majorBidi"/>
          <w:sz w:val="24"/>
          <w:szCs w:val="24"/>
          <w:lang w:bidi="en-US"/>
        </w:rPr>
        <w:t>, 2000</w:t>
      </w:r>
    </w:p>
    <w:p w:rsidR="00A53B70" w:rsidRPr="00606E78" w:rsidRDefault="005B0E2E" w:rsidP="00606E78">
      <w:pPr>
        <w:pStyle w:val="Paragraphedeliste"/>
        <w:numPr>
          <w:ilvl w:val="0"/>
          <w:numId w:val="15"/>
        </w:numPr>
        <w:spacing w:after="0" w:line="360" w:lineRule="auto"/>
        <w:jc w:val="both"/>
        <w:rPr>
          <w:rFonts w:asciiTheme="majorBidi" w:hAnsiTheme="majorBidi" w:cstheme="majorBidi"/>
          <w:sz w:val="24"/>
          <w:szCs w:val="24"/>
          <w:lang w:bidi="en-US"/>
        </w:rPr>
      </w:pPr>
      <w:r w:rsidRPr="00606E78">
        <w:rPr>
          <w:rFonts w:asciiTheme="majorBidi" w:hAnsiTheme="majorBidi" w:cstheme="majorBidi"/>
          <w:sz w:val="24"/>
          <w:szCs w:val="24"/>
          <w:lang w:bidi="en-US"/>
        </w:rPr>
        <w:t xml:space="preserve">La </w:t>
      </w:r>
      <w:r w:rsidR="00031D9F" w:rsidRPr="00606E78">
        <w:rPr>
          <w:rFonts w:asciiTheme="majorBidi" w:hAnsiTheme="majorBidi" w:cstheme="majorBidi"/>
          <w:sz w:val="24"/>
          <w:szCs w:val="24"/>
          <w:lang w:bidi="en-US"/>
        </w:rPr>
        <w:t>classification de Chen, 19</w:t>
      </w:r>
      <w:r w:rsidR="00A53B70" w:rsidRPr="00606E78">
        <w:rPr>
          <w:rFonts w:asciiTheme="majorBidi" w:hAnsiTheme="majorBidi" w:cstheme="majorBidi"/>
          <w:sz w:val="24"/>
          <w:szCs w:val="24"/>
          <w:lang w:bidi="en-US"/>
        </w:rPr>
        <w:t>9</w:t>
      </w:r>
      <w:r w:rsidR="00031D9F" w:rsidRPr="00606E78">
        <w:rPr>
          <w:rFonts w:asciiTheme="majorBidi" w:hAnsiTheme="majorBidi" w:cstheme="majorBidi"/>
          <w:sz w:val="24"/>
          <w:szCs w:val="24"/>
          <w:lang w:bidi="en-US"/>
        </w:rPr>
        <w:t>8</w:t>
      </w:r>
    </w:p>
    <w:p w:rsidR="00135F2F" w:rsidRPr="00606E78" w:rsidRDefault="00135F2F" w:rsidP="00606E78">
      <w:pPr>
        <w:spacing w:after="0" w:line="360" w:lineRule="auto"/>
        <w:ind w:right="144"/>
        <w:jc w:val="both"/>
        <w:rPr>
          <w:rFonts w:asciiTheme="majorBidi" w:hAnsiTheme="majorBidi" w:cstheme="majorBidi"/>
          <w:bCs/>
        </w:rPr>
      </w:pPr>
    </w:p>
    <w:p w:rsidR="00135F2F" w:rsidRDefault="008560C8" w:rsidP="00606E78">
      <w:pPr>
        <w:spacing w:after="0" w:line="360" w:lineRule="auto"/>
        <w:ind w:right="144" w:firstLine="567"/>
        <w:jc w:val="both"/>
        <w:rPr>
          <w:rFonts w:asciiTheme="majorBidi" w:hAnsiTheme="majorBidi" w:cstheme="majorBidi"/>
          <w:bCs/>
          <w:sz w:val="24"/>
          <w:szCs w:val="24"/>
        </w:rPr>
      </w:pPr>
      <w:r w:rsidRPr="00606E78">
        <w:rPr>
          <w:rFonts w:asciiTheme="majorBidi" w:hAnsiTheme="majorBidi" w:cstheme="majorBidi"/>
          <w:bCs/>
          <w:sz w:val="24"/>
          <w:szCs w:val="24"/>
        </w:rPr>
        <w:t>La figure III.8 et les tableaux III.1</w:t>
      </w:r>
      <w:r w:rsidR="00544908" w:rsidRPr="00606E78">
        <w:rPr>
          <w:rFonts w:asciiTheme="majorBidi" w:hAnsiTheme="majorBidi" w:cstheme="majorBidi"/>
          <w:bCs/>
          <w:sz w:val="24"/>
          <w:szCs w:val="24"/>
        </w:rPr>
        <w:t>9</w:t>
      </w:r>
      <w:r w:rsidRPr="00606E78">
        <w:rPr>
          <w:rFonts w:asciiTheme="majorBidi" w:hAnsiTheme="majorBidi" w:cstheme="majorBidi"/>
          <w:bCs/>
          <w:sz w:val="24"/>
          <w:szCs w:val="24"/>
        </w:rPr>
        <w:t>, III.</w:t>
      </w:r>
      <w:r w:rsidR="00544908" w:rsidRPr="00606E78">
        <w:rPr>
          <w:rFonts w:asciiTheme="majorBidi" w:hAnsiTheme="majorBidi" w:cstheme="majorBidi"/>
          <w:bCs/>
          <w:sz w:val="24"/>
          <w:szCs w:val="24"/>
        </w:rPr>
        <w:t>20</w:t>
      </w:r>
      <w:r w:rsidRPr="00606E78">
        <w:rPr>
          <w:rFonts w:asciiTheme="majorBidi" w:hAnsiTheme="majorBidi" w:cstheme="majorBidi"/>
          <w:bCs/>
          <w:sz w:val="24"/>
          <w:szCs w:val="24"/>
        </w:rPr>
        <w:t xml:space="preserve"> </w:t>
      </w:r>
      <w:r w:rsidR="00B05725">
        <w:rPr>
          <w:rFonts w:asciiTheme="majorBidi" w:hAnsiTheme="majorBidi" w:cstheme="majorBidi"/>
          <w:bCs/>
          <w:sz w:val="24"/>
          <w:szCs w:val="24"/>
        </w:rPr>
        <w:t>D</w:t>
      </w:r>
      <w:r w:rsidRPr="00606E78">
        <w:rPr>
          <w:rFonts w:asciiTheme="majorBidi" w:hAnsiTheme="majorBidi" w:cstheme="majorBidi"/>
          <w:bCs/>
          <w:sz w:val="24"/>
          <w:szCs w:val="24"/>
        </w:rPr>
        <w:t>onnent classification du sol étudié en fonction des paramètres d'identification</w:t>
      </w:r>
    </w:p>
    <w:p w:rsidR="005C6183" w:rsidRDefault="005C6183" w:rsidP="00606E78">
      <w:pPr>
        <w:spacing w:after="0" w:line="360" w:lineRule="auto"/>
        <w:ind w:right="144" w:firstLine="567"/>
        <w:jc w:val="both"/>
        <w:rPr>
          <w:rFonts w:asciiTheme="majorBidi" w:hAnsiTheme="majorBidi" w:cstheme="majorBidi"/>
          <w:bCs/>
          <w:sz w:val="24"/>
          <w:szCs w:val="24"/>
        </w:rPr>
      </w:pPr>
    </w:p>
    <w:tbl>
      <w:tblPr>
        <w:tblStyle w:val="Grilledutableau"/>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tblPr>
      <w:tblGrid>
        <w:gridCol w:w="1500"/>
        <w:gridCol w:w="1652"/>
        <w:gridCol w:w="1801"/>
        <w:gridCol w:w="4617"/>
      </w:tblGrid>
      <w:tr w:rsidR="005C6183" w:rsidRPr="00606E78" w:rsidTr="00951172">
        <w:trPr>
          <w:trHeight w:hRule="exact" w:val="299"/>
        </w:trPr>
        <w:tc>
          <w:tcPr>
            <w:tcW w:w="784" w:type="pct"/>
            <w:shd w:val="clear" w:color="auto" w:fill="EEECE1" w:themeFill="background2"/>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IP (%)</w:t>
            </w:r>
          </w:p>
        </w:tc>
        <w:tc>
          <w:tcPr>
            <w:tcW w:w="863" w:type="pct"/>
            <w:shd w:val="clear" w:color="auto" w:fill="EEECE1" w:themeFill="background2"/>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 xml:space="preserve">% &lt; 80 </w:t>
            </w:r>
            <w:r w:rsidRPr="00606E78">
              <w:rPr>
                <w:rFonts w:asciiTheme="majorBidi" w:hAnsiTheme="majorBidi" w:cstheme="majorBidi"/>
              </w:rPr>
              <w:t>µ</w:t>
            </w:r>
            <w:r w:rsidRPr="00606E78">
              <w:rPr>
                <w:rFonts w:asciiTheme="majorBidi" w:hAnsiTheme="majorBidi" w:cstheme="majorBidi"/>
                <w:w w:val="105"/>
              </w:rPr>
              <w:t>m</w:t>
            </w:r>
          </w:p>
        </w:tc>
        <w:tc>
          <w:tcPr>
            <w:tcW w:w="941" w:type="pct"/>
            <w:shd w:val="clear" w:color="auto" w:fill="EEECE1" w:themeFill="background2"/>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VBS</w:t>
            </w:r>
          </w:p>
        </w:tc>
        <w:tc>
          <w:tcPr>
            <w:tcW w:w="2412" w:type="pct"/>
            <w:shd w:val="clear" w:color="auto" w:fill="EEECE1" w:themeFill="background2"/>
          </w:tcPr>
          <w:p w:rsidR="005C6183" w:rsidRPr="00606E78" w:rsidRDefault="005C6183" w:rsidP="00951172">
            <w:pPr>
              <w:spacing w:line="360" w:lineRule="auto"/>
              <w:jc w:val="both"/>
              <w:rPr>
                <w:rFonts w:asciiTheme="majorBidi" w:hAnsiTheme="majorBidi" w:cstheme="majorBidi"/>
                <w:spacing w:val="-4"/>
                <w:w w:val="105"/>
              </w:rPr>
            </w:pPr>
            <w:r w:rsidRPr="00606E78">
              <w:rPr>
                <w:rFonts w:asciiTheme="majorBidi" w:hAnsiTheme="majorBidi" w:cstheme="majorBidi"/>
                <w:spacing w:val="-2"/>
                <w:w w:val="105"/>
              </w:rPr>
              <w:t xml:space="preserve">Susceptibilité de variation </w:t>
            </w:r>
            <w:r w:rsidRPr="00606E78">
              <w:rPr>
                <w:rFonts w:asciiTheme="majorBidi" w:hAnsiTheme="majorBidi" w:cstheme="majorBidi"/>
                <w:spacing w:val="-4"/>
                <w:w w:val="105"/>
              </w:rPr>
              <w:t>de volume du sol</w:t>
            </w:r>
          </w:p>
        </w:tc>
      </w:tr>
      <w:tr w:rsidR="005C6183" w:rsidRPr="00606E78" w:rsidTr="00951172">
        <w:trPr>
          <w:trHeight w:hRule="exact" w:val="282"/>
        </w:trPr>
        <w:tc>
          <w:tcPr>
            <w:tcW w:w="784" w:type="pct"/>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color w:val="FF0000"/>
                <w:w w:val="105"/>
              </w:rPr>
              <w:t xml:space="preserve">(50,95) </w:t>
            </w:r>
            <w:r w:rsidRPr="00606E78">
              <w:rPr>
                <w:rFonts w:asciiTheme="majorBidi" w:hAnsiTheme="majorBidi" w:cstheme="majorBidi"/>
                <w:w w:val="105"/>
              </w:rPr>
              <w:t>&gt; 30</w:t>
            </w:r>
          </w:p>
        </w:tc>
        <w:tc>
          <w:tcPr>
            <w:tcW w:w="863" w:type="pct"/>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&gt; 90</w:t>
            </w:r>
          </w:p>
        </w:tc>
        <w:tc>
          <w:tcPr>
            <w:tcW w:w="941" w:type="pct"/>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color w:val="FF0000"/>
                <w:w w:val="105"/>
              </w:rPr>
              <w:t xml:space="preserve">(8,31)   </w:t>
            </w:r>
            <w:r w:rsidRPr="00606E78">
              <w:rPr>
                <w:rFonts w:asciiTheme="majorBidi" w:hAnsiTheme="majorBidi" w:cstheme="majorBidi"/>
                <w:w w:val="105"/>
              </w:rPr>
              <w:t>&gt; 6</w:t>
            </w:r>
          </w:p>
        </w:tc>
        <w:tc>
          <w:tcPr>
            <w:tcW w:w="2412" w:type="pct"/>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Fort</w:t>
            </w:r>
          </w:p>
        </w:tc>
      </w:tr>
      <w:tr w:rsidR="005C6183" w:rsidRPr="00606E78" w:rsidTr="00951172">
        <w:trPr>
          <w:trHeight w:hRule="exact" w:val="272"/>
        </w:trPr>
        <w:tc>
          <w:tcPr>
            <w:tcW w:w="784" w:type="pct"/>
          </w:tcPr>
          <w:p w:rsidR="005C6183" w:rsidRPr="00606E78" w:rsidRDefault="005C6183" w:rsidP="00951172">
            <w:pPr>
              <w:spacing w:line="360" w:lineRule="auto"/>
              <w:jc w:val="both"/>
              <w:rPr>
                <w:rFonts w:asciiTheme="majorBidi" w:hAnsiTheme="majorBidi" w:cstheme="majorBidi"/>
                <w:spacing w:val="-6"/>
                <w:w w:val="105"/>
              </w:rPr>
            </w:pPr>
            <w:r w:rsidRPr="00606E78">
              <w:rPr>
                <w:rFonts w:asciiTheme="majorBidi" w:hAnsiTheme="majorBidi" w:cstheme="majorBidi"/>
                <w:spacing w:val="-6"/>
                <w:w w:val="105"/>
              </w:rPr>
              <w:t>15 &lt; IP &lt; 30</w:t>
            </w:r>
          </w:p>
        </w:tc>
        <w:tc>
          <w:tcPr>
            <w:tcW w:w="863" w:type="pct"/>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color w:val="FF0000"/>
                <w:w w:val="105"/>
              </w:rPr>
              <w:t xml:space="preserve">(81,61) </w:t>
            </w:r>
            <w:r w:rsidRPr="00606E78">
              <w:rPr>
                <w:rFonts w:asciiTheme="majorBidi" w:hAnsiTheme="majorBidi" w:cstheme="majorBidi"/>
                <w:w w:val="105"/>
              </w:rPr>
              <w:t>&gt; 50</w:t>
            </w:r>
          </w:p>
        </w:tc>
        <w:tc>
          <w:tcPr>
            <w:tcW w:w="941" w:type="pct"/>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2 &gt; VBS &gt; 6</w:t>
            </w:r>
          </w:p>
        </w:tc>
        <w:tc>
          <w:tcPr>
            <w:tcW w:w="2412" w:type="pct"/>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Moyen</w:t>
            </w:r>
          </w:p>
        </w:tc>
      </w:tr>
      <w:tr w:rsidR="005C6183" w:rsidRPr="00606E78" w:rsidTr="00951172">
        <w:trPr>
          <w:trHeight w:hRule="exact" w:val="264"/>
        </w:trPr>
        <w:tc>
          <w:tcPr>
            <w:tcW w:w="784" w:type="pct"/>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&lt; 15</w:t>
            </w:r>
          </w:p>
        </w:tc>
        <w:tc>
          <w:tcPr>
            <w:tcW w:w="863" w:type="pct"/>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&lt; 50</w:t>
            </w:r>
          </w:p>
        </w:tc>
        <w:tc>
          <w:tcPr>
            <w:tcW w:w="941" w:type="pct"/>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&lt; 2</w:t>
            </w:r>
          </w:p>
        </w:tc>
        <w:tc>
          <w:tcPr>
            <w:tcW w:w="2412" w:type="pct"/>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Faible</w:t>
            </w:r>
          </w:p>
        </w:tc>
      </w:tr>
    </w:tbl>
    <w:p w:rsidR="005C6183" w:rsidRPr="00606E78" w:rsidRDefault="005C6183" w:rsidP="005C6183">
      <w:pPr>
        <w:autoSpaceDE w:val="0"/>
        <w:autoSpaceDN w:val="0"/>
        <w:adjustRightInd w:val="0"/>
        <w:spacing w:after="0" w:line="360" w:lineRule="auto"/>
        <w:jc w:val="both"/>
        <w:rPr>
          <w:rFonts w:asciiTheme="majorBidi" w:hAnsiTheme="majorBidi" w:cstheme="majorBidi"/>
          <w:b/>
          <w:bCs/>
        </w:rPr>
      </w:pPr>
    </w:p>
    <w:p w:rsidR="005C6183" w:rsidRPr="00606E78" w:rsidRDefault="005C6183" w:rsidP="005C6183">
      <w:pPr>
        <w:autoSpaceDE w:val="0"/>
        <w:autoSpaceDN w:val="0"/>
        <w:adjustRightInd w:val="0"/>
        <w:spacing w:after="0" w:line="360" w:lineRule="auto"/>
        <w:jc w:val="center"/>
        <w:outlineLvl w:val="0"/>
        <w:rPr>
          <w:rFonts w:asciiTheme="majorBidi" w:hAnsiTheme="majorBidi" w:cstheme="majorBidi"/>
          <w:b/>
          <w:bCs/>
        </w:rPr>
      </w:pPr>
      <w:bookmarkStart w:id="74" w:name="_Toc326771082"/>
      <w:bookmarkStart w:id="75" w:name="_Toc326771279"/>
      <w:r w:rsidRPr="00606E78">
        <w:rPr>
          <w:rFonts w:asciiTheme="majorBidi" w:hAnsiTheme="majorBidi" w:cstheme="majorBidi"/>
          <w:b/>
          <w:bCs/>
        </w:rPr>
        <w:t xml:space="preserve">Tableau III.19 : Bigot et </w:t>
      </w:r>
      <w:proofErr w:type="spellStart"/>
      <w:r w:rsidRPr="00606E78">
        <w:rPr>
          <w:rFonts w:asciiTheme="majorBidi" w:hAnsiTheme="majorBidi" w:cstheme="majorBidi"/>
          <w:b/>
          <w:bCs/>
        </w:rPr>
        <w:t>Zerhouni</w:t>
      </w:r>
      <w:proofErr w:type="spellEnd"/>
      <w:r w:rsidRPr="00606E78">
        <w:rPr>
          <w:rFonts w:asciiTheme="majorBidi" w:hAnsiTheme="majorBidi" w:cstheme="majorBidi"/>
          <w:b/>
          <w:bCs/>
        </w:rPr>
        <w:t xml:space="preserve"> (2000).</w:t>
      </w:r>
      <w:bookmarkEnd w:id="74"/>
      <w:bookmarkEnd w:id="75"/>
    </w:p>
    <w:p w:rsidR="005C6183" w:rsidRPr="00606E78" w:rsidRDefault="005C6183" w:rsidP="005C6183">
      <w:pPr>
        <w:autoSpaceDE w:val="0"/>
        <w:autoSpaceDN w:val="0"/>
        <w:adjustRightInd w:val="0"/>
        <w:spacing w:after="0" w:line="360" w:lineRule="auto"/>
        <w:jc w:val="both"/>
        <w:outlineLvl w:val="0"/>
        <w:rPr>
          <w:rFonts w:asciiTheme="majorBidi" w:hAnsiTheme="majorBidi" w:cstheme="majorBidi"/>
          <w:b/>
          <w:bCs/>
        </w:rPr>
      </w:pPr>
    </w:p>
    <w:tbl>
      <w:tblPr>
        <w:tblW w:w="5000" w:type="pct"/>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0" w:type="dxa"/>
          <w:right w:w="0" w:type="dxa"/>
        </w:tblCellMar>
        <w:tblLook w:val="0000"/>
      </w:tblPr>
      <w:tblGrid>
        <w:gridCol w:w="1569"/>
        <w:gridCol w:w="1278"/>
        <w:gridCol w:w="3977"/>
        <w:gridCol w:w="2560"/>
      </w:tblGrid>
      <w:tr w:rsidR="005C6183" w:rsidRPr="00606E78" w:rsidTr="00951172">
        <w:trPr>
          <w:trHeight w:hRule="exact" w:val="303"/>
          <w:jc w:val="center"/>
        </w:trPr>
        <w:tc>
          <w:tcPr>
            <w:tcW w:w="836" w:type="pct"/>
            <w:shd w:val="clear" w:color="auto" w:fill="EEECE1" w:themeFill="background2"/>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 xml:space="preserve">% &lt; 74 </w:t>
            </w:r>
            <w:r w:rsidRPr="00606E78">
              <w:rPr>
                <w:rFonts w:asciiTheme="majorBidi" w:hAnsiTheme="majorBidi" w:cstheme="majorBidi"/>
              </w:rPr>
              <w:t>µ</w:t>
            </w:r>
            <w:r w:rsidRPr="00606E78">
              <w:rPr>
                <w:rFonts w:asciiTheme="majorBidi" w:hAnsiTheme="majorBidi" w:cstheme="majorBidi"/>
                <w:w w:val="105"/>
              </w:rPr>
              <w:t>m</w:t>
            </w:r>
          </w:p>
        </w:tc>
        <w:tc>
          <w:tcPr>
            <w:tcW w:w="681" w:type="pct"/>
            <w:shd w:val="clear" w:color="auto" w:fill="EEECE1" w:themeFill="background2"/>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WL (%)</w:t>
            </w:r>
          </w:p>
        </w:tc>
        <w:tc>
          <w:tcPr>
            <w:tcW w:w="2119" w:type="pct"/>
            <w:shd w:val="clear" w:color="auto" w:fill="EEECE1" w:themeFill="background2"/>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spacing w:val="-4"/>
                <w:w w:val="105"/>
              </w:rPr>
              <w:t xml:space="preserve">Pression de gonflement  </w:t>
            </w:r>
            <w:r w:rsidRPr="00606E78">
              <w:rPr>
                <w:rFonts w:asciiTheme="majorBidi" w:hAnsiTheme="majorBidi" w:cstheme="majorBidi"/>
                <w:w w:val="105"/>
              </w:rPr>
              <w:t xml:space="preserve">(6 ans) </w:t>
            </w:r>
            <w:proofErr w:type="spellStart"/>
            <w:r w:rsidRPr="00606E78">
              <w:rPr>
                <w:rFonts w:asciiTheme="majorBidi" w:hAnsiTheme="majorBidi" w:cstheme="majorBidi"/>
                <w:w w:val="105"/>
              </w:rPr>
              <w:t>MPa</w:t>
            </w:r>
            <w:proofErr w:type="spellEnd"/>
          </w:p>
        </w:tc>
        <w:tc>
          <w:tcPr>
            <w:tcW w:w="1364" w:type="pct"/>
            <w:shd w:val="clear" w:color="auto" w:fill="EEECE1" w:themeFill="background2"/>
            <w:vAlign w:val="center"/>
          </w:tcPr>
          <w:p w:rsidR="005C6183" w:rsidRPr="00606E78" w:rsidRDefault="005C6183" w:rsidP="00951172">
            <w:pPr>
              <w:spacing w:line="360" w:lineRule="auto"/>
              <w:jc w:val="both"/>
              <w:rPr>
                <w:rFonts w:asciiTheme="majorBidi" w:hAnsiTheme="majorBidi" w:cstheme="majorBidi"/>
                <w:spacing w:val="-4"/>
                <w:w w:val="105"/>
              </w:rPr>
            </w:pPr>
            <w:r w:rsidRPr="00606E78">
              <w:rPr>
                <w:rFonts w:asciiTheme="majorBidi" w:hAnsiTheme="majorBidi" w:cstheme="majorBidi"/>
                <w:spacing w:val="-4"/>
                <w:w w:val="105"/>
              </w:rPr>
              <w:t>Potentiel de gonflement</w:t>
            </w:r>
          </w:p>
        </w:tc>
      </w:tr>
      <w:tr w:rsidR="005C6183" w:rsidRPr="00606E78" w:rsidTr="00951172">
        <w:trPr>
          <w:trHeight w:hRule="exact" w:val="294"/>
          <w:jc w:val="center"/>
        </w:trPr>
        <w:tc>
          <w:tcPr>
            <w:tcW w:w="836"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&gt;95</w:t>
            </w:r>
          </w:p>
        </w:tc>
        <w:tc>
          <w:tcPr>
            <w:tcW w:w="681"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color w:val="FF0000"/>
              </w:rPr>
              <w:t>(83,74)</w:t>
            </w:r>
            <w:r w:rsidRPr="00606E78">
              <w:rPr>
                <w:rFonts w:asciiTheme="majorBidi" w:hAnsiTheme="majorBidi" w:cstheme="majorBidi"/>
                <w:w w:val="105"/>
              </w:rPr>
              <w:t>&gt;60</w:t>
            </w:r>
          </w:p>
        </w:tc>
        <w:tc>
          <w:tcPr>
            <w:tcW w:w="2119"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color w:val="FF0000"/>
                <w:w w:val="105"/>
              </w:rPr>
              <w:t>(22,14)</w:t>
            </w:r>
            <w:r w:rsidRPr="00606E78">
              <w:rPr>
                <w:rFonts w:asciiTheme="majorBidi" w:hAnsiTheme="majorBidi" w:cstheme="majorBidi"/>
                <w:w w:val="105"/>
              </w:rPr>
              <w:t>&gt; 10</w:t>
            </w:r>
          </w:p>
        </w:tc>
        <w:tc>
          <w:tcPr>
            <w:tcW w:w="1364"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Très élevé</w:t>
            </w:r>
          </w:p>
        </w:tc>
      </w:tr>
      <w:tr w:rsidR="005C6183" w:rsidRPr="00606E78" w:rsidTr="00951172">
        <w:trPr>
          <w:trHeight w:hRule="exact" w:val="269"/>
          <w:jc w:val="center"/>
        </w:trPr>
        <w:tc>
          <w:tcPr>
            <w:tcW w:w="836"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60-95</w:t>
            </w:r>
          </w:p>
        </w:tc>
        <w:tc>
          <w:tcPr>
            <w:tcW w:w="681"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40-60</w:t>
            </w:r>
          </w:p>
        </w:tc>
        <w:tc>
          <w:tcPr>
            <w:tcW w:w="2119"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2.5 - 5</w:t>
            </w:r>
          </w:p>
        </w:tc>
        <w:tc>
          <w:tcPr>
            <w:tcW w:w="1364"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Elevé</w:t>
            </w:r>
          </w:p>
        </w:tc>
      </w:tr>
      <w:tr w:rsidR="005C6183" w:rsidRPr="00606E78" w:rsidTr="00951172">
        <w:trPr>
          <w:trHeight w:hRule="exact" w:val="288"/>
          <w:jc w:val="center"/>
        </w:trPr>
        <w:tc>
          <w:tcPr>
            <w:tcW w:w="836"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30-60</w:t>
            </w:r>
          </w:p>
        </w:tc>
        <w:tc>
          <w:tcPr>
            <w:tcW w:w="681"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30-40</w:t>
            </w:r>
          </w:p>
        </w:tc>
        <w:tc>
          <w:tcPr>
            <w:tcW w:w="2119"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1.5 - 2.5</w:t>
            </w:r>
          </w:p>
        </w:tc>
        <w:tc>
          <w:tcPr>
            <w:tcW w:w="1364"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Moyen</w:t>
            </w:r>
          </w:p>
        </w:tc>
      </w:tr>
      <w:tr w:rsidR="005C6183" w:rsidRPr="00606E78" w:rsidTr="00951172">
        <w:trPr>
          <w:trHeight w:hRule="exact" w:val="291"/>
          <w:jc w:val="center"/>
        </w:trPr>
        <w:tc>
          <w:tcPr>
            <w:tcW w:w="836"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&lt;30</w:t>
            </w:r>
          </w:p>
        </w:tc>
        <w:tc>
          <w:tcPr>
            <w:tcW w:w="681"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&lt;30</w:t>
            </w:r>
          </w:p>
        </w:tc>
        <w:tc>
          <w:tcPr>
            <w:tcW w:w="2119"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&lt;0.5</w:t>
            </w:r>
          </w:p>
        </w:tc>
        <w:tc>
          <w:tcPr>
            <w:tcW w:w="1364" w:type="pct"/>
            <w:vAlign w:val="center"/>
          </w:tcPr>
          <w:p w:rsidR="005C6183" w:rsidRPr="00606E78" w:rsidRDefault="005C6183" w:rsidP="00951172">
            <w:pPr>
              <w:spacing w:line="360" w:lineRule="auto"/>
              <w:jc w:val="both"/>
              <w:rPr>
                <w:rFonts w:asciiTheme="majorBidi" w:hAnsiTheme="majorBidi" w:cstheme="majorBidi"/>
                <w:w w:val="105"/>
              </w:rPr>
            </w:pPr>
            <w:r w:rsidRPr="00606E78">
              <w:rPr>
                <w:rFonts w:asciiTheme="majorBidi" w:hAnsiTheme="majorBidi" w:cstheme="majorBidi"/>
                <w:w w:val="105"/>
              </w:rPr>
              <w:t>Faible</w:t>
            </w:r>
          </w:p>
        </w:tc>
      </w:tr>
    </w:tbl>
    <w:p w:rsidR="006E1D68" w:rsidRDefault="006E1D68" w:rsidP="005C6183">
      <w:pPr>
        <w:autoSpaceDE w:val="0"/>
        <w:autoSpaceDN w:val="0"/>
        <w:adjustRightInd w:val="0"/>
        <w:spacing w:line="360" w:lineRule="auto"/>
        <w:jc w:val="center"/>
        <w:outlineLvl w:val="0"/>
        <w:rPr>
          <w:rFonts w:asciiTheme="majorBidi" w:hAnsiTheme="majorBidi" w:cstheme="majorBidi"/>
          <w:b/>
          <w:bCs/>
        </w:rPr>
      </w:pPr>
      <w:bookmarkStart w:id="76" w:name="_Toc326412694"/>
      <w:bookmarkStart w:id="77" w:name="_Toc326771083"/>
      <w:bookmarkStart w:id="78" w:name="_Toc326771280"/>
    </w:p>
    <w:p w:rsidR="005C6183" w:rsidRPr="00B05725" w:rsidRDefault="005C6183" w:rsidP="00B05725">
      <w:pPr>
        <w:autoSpaceDE w:val="0"/>
        <w:autoSpaceDN w:val="0"/>
        <w:adjustRightInd w:val="0"/>
        <w:spacing w:line="360" w:lineRule="auto"/>
        <w:jc w:val="center"/>
        <w:outlineLvl w:val="0"/>
        <w:rPr>
          <w:rFonts w:asciiTheme="majorBidi" w:hAnsiTheme="majorBidi" w:cstheme="majorBidi"/>
          <w:b/>
          <w:bCs/>
        </w:rPr>
      </w:pPr>
      <w:r w:rsidRPr="00606E78">
        <w:rPr>
          <w:rFonts w:asciiTheme="majorBidi" w:hAnsiTheme="majorBidi" w:cstheme="majorBidi"/>
          <w:b/>
          <w:bCs/>
        </w:rPr>
        <w:t>Tableau III.20 : Potentiel de gonflement (Chen, 1998).</w:t>
      </w:r>
      <w:bookmarkEnd w:id="76"/>
      <w:bookmarkEnd w:id="77"/>
      <w:bookmarkEnd w:id="78"/>
    </w:p>
    <w:p w:rsidR="00031D9F" w:rsidRPr="00606E78" w:rsidRDefault="006E1D68" w:rsidP="00606E78">
      <w:pPr>
        <w:autoSpaceDE w:val="0"/>
        <w:autoSpaceDN w:val="0"/>
        <w:adjustRightInd w:val="0"/>
        <w:spacing w:after="0" w:line="360" w:lineRule="auto"/>
        <w:jc w:val="both"/>
        <w:rPr>
          <w:rFonts w:asciiTheme="majorBidi" w:hAnsiTheme="majorBidi" w:cstheme="majorBidi"/>
          <w:b/>
          <w:bCs/>
        </w:rPr>
      </w:pPr>
      <w:r>
        <w:rPr>
          <w:rFonts w:asciiTheme="majorBidi" w:hAnsiTheme="majorBidi" w:cstheme="majorBidi"/>
          <w:b/>
          <w:bCs/>
          <w:noProof/>
          <w:lang w:eastAsia="fr-FR"/>
        </w:rPr>
        <w:lastRenderedPageBreak/>
        <w:drawing>
          <wp:anchor distT="0" distB="0" distL="114300" distR="114300" simplePos="0" relativeHeight="251679744" behindDoc="1" locked="0" layoutInCell="1" allowOverlap="1">
            <wp:simplePos x="0" y="0"/>
            <wp:positionH relativeFrom="column">
              <wp:posOffset>-43180</wp:posOffset>
            </wp:positionH>
            <wp:positionV relativeFrom="paragraph">
              <wp:posOffset>-53340</wp:posOffset>
            </wp:positionV>
            <wp:extent cx="2762250" cy="2400300"/>
            <wp:effectExtent l="19050" t="0" r="0" b="0"/>
            <wp:wrapTight wrapText="bothSides">
              <wp:wrapPolygon edited="0">
                <wp:start x="-149" y="0"/>
                <wp:lineTo x="-149" y="21429"/>
                <wp:lineTo x="21600" y="21429"/>
                <wp:lineTo x="21600" y="0"/>
                <wp:lineTo x="-149" y="0"/>
              </wp:wrapPolygon>
            </wp:wrapTight>
            <wp:docPr id="2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cstate="print"/>
                    <a:stretch>
                      <a:fillRect/>
                    </a:stretch>
                  </pic:blipFill>
                  <pic:spPr bwMode="auto">
                    <a:xfrm>
                      <a:off x="0" y="0"/>
                      <a:ext cx="2762250" cy="2400300"/>
                    </a:xfrm>
                    <a:prstGeom prst="rect">
                      <a:avLst/>
                    </a:prstGeom>
                    <a:noFill/>
                    <a:ln w="9525">
                      <a:noFill/>
                      <a:miter lim="800000"/>
                      <a:headEnd/>
                      <a:tailEnd/>
                    </a:ln>
                  </pic:spPr>
                </pic:pic>
              </a:graphicData>
            </a:graphic>
          </wp:anchor>
        </w:drawing>
      </w:r>
      <w:r>
        <w:rPr>
          <w:rFonts w:asciiTheme="majorBidi" w:hAnsiTheme="majorBidi" w:cstheme="majorBidi"/>
          <w:b/>
          <w:bCs/>
          <w:noProof/>
          <w:lang w:eastAsia="fr-FR"/>
        </w:rPr>
        <w:drawing>
          <wp:anchor distT="0" distB="0" distL="114300" distR="114300" simplePos="0" relativeHeight="251683840" behindDoc="1" locked="0" layoutInCell="1" allowOverlap="1">
            <wp:simplePos x="0" y="0"/>
            <wp:positionH relativeFrom="column">
              <wp:posOffset>3138170</wp:posOffset>
            </wp:positionH>
            <wp:positionV relativeFrom="paragraph">
              <wp:posOffset>-53340</wp:posOffset>
            </wp:positionV>
            <wp:extent cx="2695575" cy="2400300"/>
            <wp:effectExtent l="19050" t="0" r="9525" b="0"/>
            <wp:wrapSquare wrapText="bothSides"/>
            <wp:docPr id="3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9" cstate="print"/>
                    <a:stretch>
                      <a:fillRect/>
                    </a:stretch>
                  </pic:blipFill>
                  <pic:spPr bwMode="auto">
                    <a:xfrm>
                      <a:off x="0" y="0"/>
                      <a:ext cx="2695575" cy="2400300"/>
                    </a:xfrm>
                    <a:prstGeom prst="rect">
                      <a:avLst/>
                    </a:prstGeom>
                    <a:noFill/>
                    <a:ln w="9525">
                      <a:noFill/>
                      <a:miter lim="800000"/>
                      <a:headEnd/>
                      <a:tailEnd/>
                    </a:ln>
                  </pic:spPr>
                </pic:pic>
              </a:graphicData>
            </a:graphic>
          </wp:anchor>
        </w:drawing>
      </w:r>
    </w:p>
    <w:p w:rsidR="00031D9F" w:rsidRPr="00606E78" w:rsidRDefault="00031D9F" w:rsidP="00606E78">
      <w:pPr>
        <w:autoSpaceDE w:val="0"/>
        <w:autoSpaceDN w:val="0"/>
        <w:adjustRightInd w:val="0"/>
        <w:spacing w:after="0" w:line="360" w:lineRule="auto"/>
        <w:jc w:val="both"/>
        <w:rPr>
          <w:rFonts w:asciiTheme="majorBidi" w:hAnsiTheme="majorBidi" w:cstheme="majorBidi"/>
          <w:b/>
          <w:bCs/>
        </w:rPr>
      </w:pPr>
    </w:p>
    <w:p w:rsidR="00031D9F" w:rsidRPr="00606E78" w:rsidRDefault="00031D9F" w:rsidP="00606E78">
      <w:pPr>
        <w:autoSpaceDE w:val="0"/>
        <w:autoSpaceDN w:val="0"/>
        <w:adjustRightInd w:val="0"/>
        <w:spacing w:after="0" w:line="360" w:lineRule="auto"/>
        <w:jc w:val="both"/>
        <w:rPr>
          <w:rFonts w:asciiTheme="majorBidi" w:hAnsiTheme="majorBidi" w:cstheme="majorBidi"/>
          <w:b/>
          <w:bCs/>
        </w:rPr>
      </w:pPr>
    </w:p>
    <w:p w:rsidR="00031D9F" w:rsidRPr="00606E78" w:rsidRDefault="00031D9F" w:rsidP="00606E78">
      <w:pPr>
        <w:autoSpaceDE w:val="0"/>
        <w:autoSpaceDN w:val="0"/>
        <w:adjustRightInd w:val="0"/>
        <w:spacing w:after="0" w:line="360" w:lineRule="auto"/>
        <w:jc w:val="both"/>
        <w:rPr>
          <w:rFonts w:asciiTheme="majorBidi" w:hAnsiTheme="majorBidi" w:cstheme="majorBidi"/>
          <w:b/>
          <w:bCs/>
        </w:rPr>
      </w:pPr>
    </w:p>
    <w:p w:rsidR="00031D9F" w:rsidRPr="00606E78" w:rsidRDefault="00031D9F" w:rsidP="00606E78">
      <w:pPr>
        <w:autoSpaceDE w:val="0"/>
        <w:autoSpaceDN w:val="0"/>
        <w:adjustRightInd w:val="0"/>
        <w:spacing w:after="0" w:line="360" w:lineRule="auto"/>
        <w:jc w:val="both"/>
        <w:rPr>
          <w:rFonts w:asciiTheme="majorBidi" w:hAnsiTheme="majorBidi" w:cstheme="majorBidi"/>
          <w:b/>
          <w:bCs/>
        </w:rPr>
      </w:pPr>
    </w:p>
    <w:p w:rsidR="00031D9F" w:rsidRPr="00606E78" w:rsidRDefault="00031D9F" w:rsidP="00606E78">
      <w:pPr>
        <w:autoSpaceDE w:val="0"/>
        <w:autoSpaceDN w:val="0"/>
        <w:adjustRightInd w:val="0"/>
        <w:spacing w:after="0" w:line="360" w:lineRule="auto"/>
        <w:jc w:val="both"/>
        <w:rPr>
          <w:rFonts w:asciiTheme="majorBidi" w:hAnsiTheme="majorBidi" w:cstheme="majorBidi"/>
          <w:b/>
          <w:bCs/>
        </w:rPr>
      </w:pPr>
    </w:p>
    <w:p w:rsidR="00031D9F" w:rsidRPr="002E4D48" w:rsidRDefault="005C6183" w:rsidP="00134FBC">
      <w:pPr>
        <w:autoSpaceDE w:val="0"/>
        <w:autoSpaceDN w:val="0"/>
        <w:adjustRightInd w:val="0"/>
        <w:spacing w:after="0" w:line="360" w:lineRule="auto"/>
        <w:jc w:val="center"/>
        <w:rPr>
          <w:rFonts w:asciiTheme="majorBidi" w:hAnsiTheme="majorBidi" w:cstheme="majorBidi"/>
        </w:rPr>
      </w:pPr>
      <w:r>
        <w:rPr>
          <w:rFonts w:asciiTheme="majorBidi" w:hAnsiTheme="majorBidi" w:cstheme="majorBidi"/>
          <w:bCs/>
          <w:noProof/>
          <w:lang w:eastAsia="fr-FR"/>
        </w:rPr>
        <w:drawing>
          <wp:anchor distT="0" distB="0" distL="114300" distR="114300" simplePos="0" relativeHeight="251678720" behindDoc="1" locked="0" layoutInCell="1" allowOverlap="1">
            <wp:simplePos x="0" y="0"/>
            <wp:positionH relativeFrom="column">
              <wp:posOffset>3121025</wp:posOffset>
            </wp:positionH>
            <wp:positionV relativeFrom="paragraph">
              <wp:posOffset>241935</wp:posOffset>
            </wp:positionV>
            <wp:extent cx="2714625" cy="2409825"/>
            <wp:effectExtent l="19050" t="0" r="9525" b="0"/>
            <wp:wrapTight wrapText="bothSides">
              <wp:wrapPolygon edited="0">
                <wp:start x="-152" y="0"/>
                <wp:lineTo x="-152" y="21515"/>
                <wp:lineTo x="21676" y="21515"/>
                <wp:lineTo x="21676" y="0"/>
                <wp:lineTo x="-152" y="0"/>
              </wp:wrapPolygon>
            </wp:wrapTight>
            <wp:docPr id="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stretch>
                      <a:fillRect/>
                    </a:stretch>
                  </pic:blipFill>
                  <pic:spPr bwMode="auto">
                    <a:xfrm>
                      <a:off x="0" y="0"/>
                      <a:ext cx="2714625" cy="2409825"/>
                    </a:xfrm>
                    <a:prstGeom prst="rect">
                      <a:avLst/>
                    </a:prstGeom>
                    <a:noFill/>
                    <a:ln w="9525">
                      <a:noFill/>
                      <a:miter lim="800000"/>
                      <a:headEnd/>
                      <a:tailEnd/>
                    </a:ln>
                  </pic:spPr>
                </pic:pic>
              </a:graphicData>
            </a:graphic>
          </wp:anchor>
        </w:drawing>
      </w:r>
      <w:r>
        <w:rPr>
          <w:rFonts w:asciiTheme="majorBidi" w:hAnsiTheme="majorBidi" w:cstheme="majorBidi"/>
          <w:bCs/>
          <w:noProof/>
          <w:lang w:eastAsia="fr-FR"/>
        </w:rPr>
        <w:drawing>
          <wp:anchor distT="0" distB="0" distL="114300" distR="114300" simplePos="0" relativeHeight="251681792" behindDoc="0" locked="0" layoutInCell="1" allowOverlap="1">
            <wp:simplePos x="0" y="0"/>
            <wp:positionH relativeFrom="column">
              <wp:posOffset>-357505</wp:posOffset>
            </wp:positionH>
            <wp:positionV relativeFrom="paragraph">
              <wp:posOffset>318135</wp:posOffset>
            </wp:positionV>
            <wp:extent cx="3076575" cy="2254885"/>
            <wp:effectExtent l="19050" t="0" r="9525" b="0"/>
            <wp:wrapSquare wrapText="bothSides"/>
            <wp:docPr id="29" name="Image 0" descr="Sans titr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11.jpg"/>
                    <pic:cNvPicPr/>
                  </pic:nvPicPr>
                  <pic:blipFill>
                    <a:blip r:embed="rId21"/>
                    <a:stretch>
                      <a:fillRect/>
                    </a:stretch>
                  </pic:blipFill>
                  <pic:spPr>
                    <a:xfrm>
                      <a:off x="0" y="0"/>
                      <a:ext cx="3076575" cy="2254885"/>
                    </a:xfrm>
                    <a:prstGeom prst="rect">
                      <a:avLst/>
                    </a:prstGeom>
                  </pic:spPr>
                </pic:pic>
              </a:graphicData>
            </a:graphic>
          </wp:anchor>
        </w:drawing>
      </w:r>
      <w:proofErr w:type="spellStart"/>
      <w:r w:rsidR="00031D9F" w:rsidRPr="002E4D48">
        <w:rPr>
          <w:rFonts w:asciiTheme="majorBidi" w:hAnsiTheme="majorBidi" w:cstheme="majorBidi"/>
          <w:bCs/>
        </w:rPr>
        <w:t>Seed</w:t>
      </w:r>
      <w:proofErr w:type="spellEnd"/>
      <w:r w:rsidR="00031D9F" w:rsidRPr="002E4D48">
        <w:rPr>
          <w:rFonts w:asciiTheme="majorBidi" w:hAnsiTheme="majorBidi" w:cstheme="majorBidi"/>
          <w:bCs/>
        </w:rPr>
        <w:t xml:space="preserve"> et al. (1962)</w:t>
      </w:r>
      <w:r w:rsidR="00A53B70" w:rsidRPr="002E4D48">
        <w:rPr>
          <w:rFonts w:asciiTheme="majorBidi" w:hAnsiTheme="majorBidi" w:cstheme="majorBidi"/>
          <w:bCs/>
        </w:rPr>
        <w:t> …(1)</w:t>
      </w:r>
      <w:r w:rsidR="002E4D48" w:rsidRPr="002E4D48">
        <w:rPr>
          <w:rFonts w:asciiTheme="majorBidi" w:hAnsiTheme="majorBidi" w:cstheme="majorBidi"/>
          <w:bCs/>
        </w:rPr>
        <w:t xml:space="preserve">                                </w:t>
      </w:r>
      <w:r w:rsidR="00031D9F" w:rsidRPr="002E4D48">
        <w:rPr>
          <w:rFonts w:asciiTheme="majorBidi" w:hAnsiTheme="majorBidi" w:cstheme="majorBidi"/>
          <w:bCs/>
        </w:rPr>
        <w:t xml:space="preserve">Williams et </w:t>
      </w:r>
      <w:proofErr w:type="spellStart"/>
      <w:r w:rsidR="00031D9F" w:rsidRPr="002E4D48">
        <w:rPr>
          <w:rFonts w:asciiTheme="majorBidi" w:hAnsiTheme="majorBidi" w:cstheme="majorBidi"/>
          <w:bCs/>
        </w:rPr>
        <w:t>Donaldson</w:t>
      </w:r>
      <w:proofErr w:type="spellEnd"/>
      <w:r w:rsidR="00031D9F" w:rsidRPr="002E4D48">
        <w:rPr>
          <w:rFonts w:asciiTheme="majorBidi" w:hAnsiTheme="majorBidi" w:cstheme="majorBidi"/>
          <w:bCs/>
        </w:rPr>
        <w:t xml:space="preserve"> (1980)</w:t>
      </w:r>
      <w:r w:rsidR="00A53B70" w:rsidRPr="002E4D48">
        <w:rPr>
          <w:rFonts w:asciiTheme="majorBidi" w:hAnsiTheme="majorBidi" w:cstheme="majorBidi"/>
          <w:bCs/>
        </w:rPr>
        <w:t>…(2)</w:t>
      </w:r>
    </w:p>
    <w:p w:rsidR="006E1D68" w:rsidRDefault="006E1D68" w:rsidP="006E1D68">
      <w:pPr>
        <w:spacing w:after="0" w:line="360" w:lineRule="auto"/>
        <w:jc w:val="center"/>
        <w:outlineLvl w:val="0"/>
        <w:rPr>
          <w:rFonts w:asciiTheme="majorBidi" w:hAnsiTheme="majorBidi" w:cstheme="majorBidi"/>
          <w:lang w:val="en-US"/>
        </w:rPr>
      </w:pPr>
      <w:bookmarkStart w:id="79" w:name="_Toc326771080"/>
      <w:bookmarkStart w:id="80" w:name="_Toc326771277"/>
    </w:p>
    <w:p w:rsidR="006E1D68" w:rsidRDefault="006E1D68" w:rsidP="006E1D68">
      <w:pPr>
        <w:spacing w:after="0" w:line="360" w:lineRule="auto"/>
        <w:jc w:val="center"/>
        <w:outlineLvl w:val="0"/>
        <w:rPr>
          <w:rFonts w:asciiTheme="majorBidi" w:hAnsiTheme="majorBidi" w:cstheme="majorBidi"/>
          <w:lang w:val="en-US"/>
        </w:rPr>
      </w:pPr>
    </w:p>
    <w:p w:rsidR="006E1D68" w:rsidRDefault="006E1D68" w:rsidP="006E1D68">
      <w:pPr>
        <w:spacing w:after="0" w:line="360" w:lineRule="auto"/>
        <w:jc w:val="center"/>
        <w:outlineLvl w:val="0"/>
        <w:rPr>
          <w:rFonts w:asciiTheme="majorBidi" w:hAnsiTheme="majorBidi" w:cstheme="majorBidi"/>
          <w:lang w:val="en-US"/>
        </w:rPr>
      </w:pPr>
    </w:p>
    <w:p w:rsidR="006E1D68" w:rsidRPr="006E1D68" w:rsidRDefault="00031D9F" w:rsidP="006E1D68">
      <w:pPr>
        <w:spacing w:after="0" w:line="360" w:lineRule="auto"/>
        <w:jc w:val="center"/>
        <w:outlineLvl w:val="0"/>
        <w:rPr>
          <w:rFonts w:asciiTheme="majorBidi" w:hAnsiTheme="majorBidi" w:cstheme="majorBidi"/>
          <w:lang w:val="en-US"/>
        </w:rPr>
      </w:pPr>
      <w:proofErr w:type="spellStart"/>
      <w:r w:rsidRPr="00606E78">
        <w:rPr>
          <w:rFonts w:asciiTheme="majorBidi" w:hAnsiTheme="majorBidi" w:cstheme="majorBidi"/>
          <w:lang w:val="en-US"/>
        </w:rPr>
        <w:t>Dakshanamurphy</w:t>
      </w:r>
      <w:proofErr w:type="spellEnd"/>
      <w:r w:rsidRPr="00606E78">
        <w:rPr>
          <w:rFonts w:asciiTheme="majorBidi" w:hAnsiTheme="majorBidi" w:cstheme="majorBidi"/>
          <w:lang w:val="en-US"/>
        </w:rPr>
        <w:t xml:space="preserve"> et al. (1973</w:t>
      </w:r>
      <w:r w:rsidR="00CF1F4E" w:rsidRPr="00606E78">
        <w:rPr>
          <w:rFonts w:asciiTheme="majorBidi" w:hAnsiTheme="majorBidi" w:cstheme="majorBidi"/>
          <w:lang w:val="en-US"/>
        </w:rPr>
        <w:t xml:space="preserve">) </w:t>
      </w:r>
      <w:proofErr w:type="gramStart"/>
      <w:r w:rsidR="00CF1F4E">
        <w:rPr>
          <w:rFonts w:asciiTheme="majorBidi" w:hAnsiTheme="majorBidi" w:cstheme="majorBidi"/>
          <w:lang w:val="en-US"/>
        </w:rPr>
        <w:t>et</w:t>
      </w:r>
      <w:proofErr w:type="gramEnd"/>
      <w:r w:rsidRPr="00606E78">
        <w:rPr>
          <w:rFonts w:asciiTheme="majorBidi" w:hAnsiTheme="majorBidi" w:cstheme="majorBidi"/>
          <w:lang w:val="en-US"/>
        </w:rPr>
        <w:t xml:space="preserve"> Chen (1988)</w:t>
      </w:r>
      <w:r w:rsidR="00A53B70" w:rsidRPr="00606E78">
        <w:rPr>
          <w:rFonts w:asciiTheme="majorBidi" w:hAnsiTheme="majorBidi" w:cstheme="majorBidi"/>
          <w:b/>
          <w:bCs/>
        </w:rPr>
        <w:t xml:space="preserve"> … (3)      </w:t>
      </w:r>
      <w:r w:rsidR="00701E38">
        <w:rPr>
          <w:rFonts w:asciiTheme="majorBidi" w:hAnsiTheme="majorBidi" w:cstheme="majorBidi"/>
          <w:lang w:val="en-US"/>
        </w:rPr>
        <w:t xml:space="preserve">   </w:t>
      </w:r>
      <w:r w:rsidRPr="00606E78">
        <w:rPr>
          <w:rFonts w:asciiTheme="majorBidi" w:hAnsiTheme="majorBidi" w:cstheme="majorBidi"/>
          <w:lang w:val="en-US"/>
        </w:rPr>
        <w:t>Building Research Establishment (1980)</w:t>
      </w:r>
      <w:bookmarkEnd w:id="79"/>
      <w:bookmarkEnd w:id="80"/>
      <w:r w:rsidR="00A53B70" w:rsidRPr="00606E78">
        <w:rPr>
          <w:rFonts w:asciiTheme="majorBidi" w:hAnsiTheme="majorBidi" w:cstheme="majorBidi"/>
          <w:b/>
          <w:bCs/>
        </w:rPr>
        <w:t xml:space="preserve"> … (4)</w:t>
      </w:r>
      <w:bookmarkStart w:id="81" w:name="_Toc326771081"/>
      <w:bookmarkStart w:id="82" w:name="_Toc326771278"/>
    </w:p>
    <w:p w:rsidR="009139A5" w:rsidRDefault="00031D9F" w:rsidP="005C6183">
      <w:pPr>
        <w:tabs>
          <w:tab w:val="left" w:pos="570"/>
        </w:tabs>
        <w:spacing w:after="0" w:line="360" w:lineRule="auto"/>
        <w:jc w:val="center"/>
        <w:outlineLvl w:val="0"/>
        <w:rPr>
          <w:rFonts w:asciiTheme="majorBidi" w:hAnsiTheme="majorBidi" w:cstheme="majorBidi"/>
          <w:b/>
          <w:bCs/>
        </w:rPr>
      </w:pPr>
      <w:r w:rsidRPr="00606E78">
        <w:rPr>
          <w:rFonts w:asciiTheme="majorBidi" w:hAnsiTheme="majorBidi" w:cstheme="majorBidi"/>
          <w:b/>
          <w:bCs/>
        </w:rPr>
        <w:t>Figure ІІІ.</w:t>
      </w:r>
      <w:r w:rsidR="00A52178" w:rsidRPr="00606E78">
        <w:rPr>
          <w:rFonts w:asciiTheme="majorBidi" w:hAnsiTheme="majorBidi" w:cstheme="majorBidi"/>
          <w:b/>
          <w:bCs/>
        </w:rPr>
        <w:t>8</w:t>
      </w:r>
      <w:r w:rsidRPr="00606E78">
        <w:rPr>
          <w:rFonts w:asciiTheme="majorBidi" w:hAnsiTheme="majorBidi" w:cstheme="majorBidi"/>
          <w:b/>
          <w:bCs/>
        </w:rPr>
        <w:t> : Classification du sol étudié en fonction des paramètres d'identification.</w:t>
      </w:r>
      <w:bookmarkEnd w:id="81"/>
      <w:bookmarkEnd w:id="82"/>
    </w:p>
    <w:p w:rsidR="006E1D68" w:rsidRPr="00606E78" w:rsidRDefault="006E1D68" w:rsidP="005C6183">
      <w:pPr>
        <w:tabs>
          <w:tab w:val="left" w:pos="570"/>
        </w:tabs>
        <w:spacing w:after="0" w:line="360" w:lineRule="auto"/>
        <w:jc w:val="center"/>
        <w:outlineLvl w:val="0"/>
        <w:rPr>
          <w:rFonts w:asciiTheme="majorBidi" w:hAnsiTheme="majorBidi" w:cstheme="majorBidi"/>
          <w:b/>
          <w:bCs/>
        </w:rPr>
      </w:pPr>
    </w:p>
    <w:p w:rsidR="00CF1F4E" w:rsidRPr="00CF1F4E" w:rsidRDefault="00811B16" w:rsidP="00CF1F4E">
      <w:pPr>
        <w:pStyle w:val="Paragraphedeliste"/>
        <w:spacing w:after="0"/>
        <w:ind w:left="0" w:firstLine="567"/>
        <w:jc w:val="both"/>
        <w:rPr>
          <w:rFonts w:asciiTheme="majorBidi" w:hAnsiTheme="majorBidi" w:cstheme="majorBidi"/>
          <w:sz w:val="24"/>
          <w:szCs w:val="24"/>
        </w:rPr>
      </w:pPr>
      <w:r w:rsidRPr="00606E78">
        <w:rPr>
          <w:rFonts w:asciiTheme="majorBidi" w:hAnsiTheme="majorBidi" w:cstheme="majorBidi"/>
          <w:sz w:val="24"/>
          <w:szCs w:val="24"/>
        </w:rPr>
        <w:t>Le tableau ІІІ.</w:t>
      </w:r>
      <w:r w:rsidR="00E50CAB" w:rsidRPr="00606E78">
        <w:rPr>
          <w:rFonts w:asciiTheme="majorBidi" w:hAnsiTheme="majorBidi" w:cstheme="majorBidi"/>
          <w:sz w:val="24"/>
          <w:szCs w:val="24"/>
        </w:rPr>
        <w:t>2</w:t>
      </w:r>
      <w:r w:rsidR="00E3536A" w:rsidRPr="00606E78">
        <w:rPr>
          <w:rFonts w:asciiTheme="majorBidi" w:hAnsiTheme="majorBidi" w:cstheme="majorBidi"/>
          <w:sz w:val="24"/>
          <w:szCs w:val="24"/>
        </w:rPr>
        <w:t>1</w:t>
      </w:r>
      <w:r w:rsidRPr="00606E78">
        <w:rPr>
          <w:rFonts w:asciiTheme="majorBidi" w:hAnsiTheme="majorBidi" w:cstheme="majorBidi"/>
          <w:b/>
          <w:bCs/>
          <w:color w:val="FF0000"/>
          <w:sz w:val="24"/>
          <w:szCs w:val="24"/>
        </w:rPr>
        <w:t> </w:t>
      </w:r>
      <w:r w:rsidRPr="00606E78">
        <w:rPr>
          <w:rFonts w:asciiTheme="majorBidi" w:hAnsiTheme="majorBidi" w:cstheme="majorBidi"/>
          <w:sz w:val="24"/>
          <w:szCs w:val="24"/>
        </w:rPr>
        <w:t xml:space="preserve"> </w:t>
      </w:r>
      <w:r w:rsidR="00B05725">
        <w:rPr>
          <w:rFonts w:asciiTheme="majorBidi" w:hAnsiTheme="majorBidi" w:cstheme="majorBidi"/>
          <w:sz w:val="24"/>
          <w:szCs w:val="24"/>
        </w:rPr>
        <w:t>P</w:t>
      </w:r>
      <w:r w:rsidRPr="00606E78">
        <w:rPr>
          <w:rFonts w:asciiTheme="majorBidi" w:hAnsiTheme="majorBidi" w:cstheme="majorBidi"/>
          <w:sz w:val="24"/>
          <w:szCs w:val="24"/>
        </w:rPr>
        <w:t>résente les résultats de classification par les méthodes</w:t>
      </w:r>
      <w:r w:rsidR="00E50CAB" w:rsidRPr="00606E78">
        <w:rPr>
          <w:rFonts w:asciiTheme="majorBidi" w:hAnsiTheme="majorBidi" w:cstheme="majorBidi"/>
          <w:sz w:val="24"/>
          <w:szCs w:val="24"/>
        </w:rPr>
        <w:t xml:space="preserve"> qui</w:t>
      </w:r>
      <w:r w:rsidRPr="00606E78">
        <w:rPr>
          <w:rFonts w:asciiTheme="majorBidi" w:hAnsiTheme="majorBidi" w:cstheme="majorBidi"/>
          <w:sz w:val="24"/>
          <w:szCs w:val="24"/>
        </w:rPr>
        <w:t xml:space="preserve"> ont été proposés dans la littérature pour évaluer  </w:t>
      </w:r>
      <w:r w:rsidR="00B05725">
        <w:rPr>
          <w:rFonts w:asciiTheme="majorBidi" w:hAnsiTheme="majorBidi" w:cstheme="majorBidi"/>
          <w:sz w:val="24"/>
          <w:szCs w:val="24"/>
        </w:rPr>
        <w:t>à</w:t>
      </w:r>
      <w:r w:rsidRPr="00606E78">
        <w:rPr>
          <w:rFonts w:asciiTheme="majorBidi" w:hAnsiTheme="majorBidi" w:cstheme="majorBidi"/>
          <w:sz w:val="24"/>
          <w:szCs w:val="24"/>
        </w:rPr>
        <w:t xml:space="preserve"> priori le potentiel de gonflement d'un sol à partir de la mesure des paramètres d’identification. </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2149"/>
        <w:gridCol w:w="2629"/>
        <w:gridCol w:w="4635"/>
      </w:tblGrid>
      <w:tr w:rsidR="00031D9F" w:rsidRPr="00606E78" w:rsidTr="005C6183">
        <w:trPr>
          <w:trHeight w:val="339"/>
          <w:jc w:val="center"/>
        </w:trPr>
        <w:tc>
          <w:tcPr>
            <w:tcW w:w="0" w:type="auto"/>
            <w:shd w:val="clear" w:color="auto" w:fill="EEECE1" w:themeFill="background2"/>
          </w:tcPr>
          <w:p w:rsidR="00031D9F" w:rsidRPr="00606E78" w:rsidRDefault="00031D9F" w:rsidP="00134FBC">
            <w:pPr>
              <w:tabs>
                <w:tab w:val="left" w:pos="570"/>
              </w:tabs>
              <w:spacing w:after="0" w:line="360" w:lineRule="auto"/>
              <w:jc w:val="center"/>
              <w:rPr>
                <w:rFonts w:asciiTheme="majorBidi" w:hAnsiTheme="majorBidi" w:cstheme="majorBidi"/>
                <w:b/>
                <w:sz w:val="24"/>
                <w:szCs w:val="24"/>
              </w:rPr>
            </w:pPr>
            <w:r w:rsidRPr="00606E78">
              <w:rPr>
                <w:rFonts w:asciiTheme="majorBidi" w:hAnsiTheme="majorBidi" w:cstheme="majorBidi"/>
                <w:b/>
                <w:sz w:val="24"/>
                <w:szCs w:val="24"/>
              </w:rPr>
              <w:t>Potentiel de retrait</w:t>
            </w:r>
          </w:p>
        </w:tc>
        <w:tc>
          <w:tcPr>
            <w:tcW w:w="0" w:type="auto"/>
            <w:shd w:val="clear" w:color="auto" w:fill="EEECE1" w:themeFill="background2"/>
          </w:tcPr>
          <w:p w:rsidR="00031D9F" w:rsidRPr="00606E78" w:rsidRDefault="00031D9F" w:rsidP="00134FBC">
            <w:pPr>
              <w:tabs>
                <w:tab w:val="left" w:pos="570"/>
              </w:tabs>
              <w:spacing w:after="0" w:line="360" w:lineRule="auto"/>
              <w:jc w:val="center"/>
              <w:rPr>
                <w:rFonts w:asciiTheme="majorBidi" w:hAnsiTheme="majorBidi" w:cstheme="majorBidi"/>
                <w:b/>
                <w:sz w:val="24"/>
                <w:szCs w:val="24"/>
                <w:rtl/>
              </w:rPr>
            </w:pPr>
            <w:r w:rsidRPr="00606E78">
              <w:rPr>
                <w:rFonts w:asciiTheme="majorBidi" w:hAnsiTheme="majorBidi" w:cstheme="majorBidi"/>
                <w:b/>
                <w:sz w:val="24"/>
                <w:szCs w:val="24"/>
              </w:rPr>
              <w:t>Potentiel de gonflement</w:t>
            </w:r>
          </w:p>
        </w:tc>
        <w:tc>
          <w:tcPr>
            <w:tcW w:w="0" w:type="auto"/>
          </w:tcPr>
          <w:p w:rsidR="00031D9F" w:rsidRPr="00606E78" w:rsidRDefault="00031D9F" w:rsidP="00606E78">
            <w:pPr>
              <w:tabs>
                <w:tab w:val="left" w:pos="570"/>
              </w:tabs>
              <w:spacing w:after="0" w:line="360" w:lineRule="auto"/>
              <w:jc w:val="both"/>
              <w:rPr>
                <w:rFonts w:asciiTheme="majorBidi" w:hAnsiTheme="majorBidi" w:cstheme="majorBidi"/>
                <w:b/>
                <w:sz w:val="24"/>
                <w:szCs w:val="24"/>
                <w:rtl/>
              </w:rPr>
            </w:pPr>
            <w:r w:rsidRPr="00606E78">
              <w:rPr>
                <w:rFonts w:asciiTheme="majorBidi" w:hAnsiTheme="majorBidi" w:cstheme="majorBidi"/>
                <w:b/>
                <w:sz w:val="24"/>
                <w:szCs w:val="24"/>
              </w:rPr>
              <w:t>Classification</w:t>
            </w:r>
          </w:p>
        </w:tc>
      </w:tr>
      <w:tr w:rsidR="00031D9F" w:rsidRPr="00606E78" w:rsidTr="005C6183">
        <w:trPr>
          <w:trHeight w:val="318"/>
          <w:jc w:val="center"/>
        </w:trPr>
        <w:tc>
          <w:tcPr>
            <w:tcW w:w="0" w:type="auto"/>
            <w:shd w:val="clear" w:color="auto" w:fill="EEECE1" w:themeFill="background2"/>
          </w:tcPr>
          <w:p w:rsidR="00031D9F" w:rsidRPr="00606E78" w:rsidRDefault="00031D9F" w:rsidP="00134FBC">
            <w:pPr>
              <w:tabs>
                <w:tab w:val="left" w:pos="570"/>
              </w:tabs>
              <w:spacing w:after="0" w:line="360" w:lineRule="auto"/>
              <w:jc w:val="center"/>
              <w:rPr>
                <w:rFonts w:asciiTheme="majorBidi" w:hAnsiTheme="majorBidi" w:cstheme="majorBidi"/>
                <w:sz w:val="24"/>
                <w:szCs w:val="24"/>
              </w:rPr>
            </w:pPr>
          </w:p>
        </w:tc>
        <w:tc>
          <w:tcPr>
            <w:tcW w:w="0" w:type="auto"/>
            <w:shd w:val="clear" w:color="auto" w:fill="EEECE1" w:themeFill="background2"/>
          </w:tcPr>
          <w:p w:rsidR="00031D9F" w:rsidRPr="00606E78" w:rsidRDefault="001F0F1D" w:rsidP="00134FBC">
            <w:pPr>
              <w:tabs>
                <w:tab w:val="left" w:pos="570"/>
              </w:tabs>
              <w:spacing w:after="0" w:line="360" w:lineRule="auto"/>
              <w:jc w:val="center"/>
              <w:rPr>
                <w:rFonts w:asciiTheme="majorBidi" w:hAnsiTheme="majorBidi" w:cstheme="majorBidi"/>
                <w:sz w:val="24"/>
                <w:szCs w:val="24"/>
                <w:rtl/>
              </w:rPr>
            </w:pPr>
            <w:r w:rsidRPr="00606E78">
              <w:rPr>
                <w:rFonts w:asciiTheme="majorBidi" w:hAnsiTheme="majorBidi" w:cstheme="majorBidi"/>
                <w:sz w:val="24"/>
                <w:szCs w:val="24"/>
              </w:rPr>
              <w:t>Très élevé</w:t>
            </w:r>
          </w:p>
        </w:tc>
        <w:tc>
          <w:tcPr>
            <w:tcW w:w="0" w:type="auto"/>
          </w:tcPr>
          <w:p w:rsidR="00031D9F" w:rsidRPr="00606E78" w:rsidRDefault="001F0F1D" w:rsidP="00606E78">
            <w:pPr>
              <w:spacing w:after="0" w:line="360" w:lineRule="auto"/>
              <w:jc w:val="both"/>
              <w:rPr>
                <w:rFonts w:asciiTheme="majorBidi" w:hAnsiTheme="majorBidi" w:cstheme="majorBidi"/>
                <w:sz w:val="24"/>
                <w:szCs w:val="24"/>
                <w:rtl/>
              </w:rPr>
            </w:pPr>
            <w:proofErr w:type="spellStart"/>
            <w:r w:rsidRPr="00606E78">
              <w:rPr>
                <w:rFonts w:asciiTheme="majorBidi" w:hAnsiTheme="majorBidi" w:cstheme="majorBidi"/>
                <w:sz w:val="24"/>
                <w:szCs w:val="24"/>
                <w:lang w:bidi="en-US"/>
              </w:rPr>
              <w:t>seed</w:t>
            </w:r>
            <w:proofErr w:type="spellEnd"/>
            <w:r w:rsidRPr="00606E78">
              <w:rPr>
                <w:rFonts w:asciiTheme="majorBidi" w:hAnsiTheme="majorBidi" w:cstheme="majorBidi"/>
                <w:sz w:val="24"/>
                <w:szCs w:val="24"/>
                <w:lang w:bidi="en-US"/>
              </w:rPr>
              <w:t xml:space="preserve"> et al, 1962 (diagramme)</w:t>
            </w:r>
          </w:p>
        </w:tc>
      </w:tr>
      <w:tr w:rsidR="00031D9F" w:rsidRPr="00606E78" w:rsidTr="005C6183">
        <w:trPr>
          <w:trHeight w:val="50"/>
          <w:jc w:val="center"/>
        </w:trPr>
        <w:tc>
          <w:tcPr>
            <w:tcW w:w="0" w:type="auto"/>
            <w:shd w:val="clear" w:color="auto" w:fill="EEECE1" w:themeFill="background2"/>
          </w:tcPr>
          <w:p w:rsidR="00031D9F" w:rsidRPr="00606E78" w:rsidRDefault="00031D9F" w:rsidP="00134FBC">
            <w:pPr>
              <w:tabs>
                <w:tab w:val="left" w:pos="570"/>
              </w:tabs>
              <w:spacing w:after="0" w:line="360" w:lineRule="auto"/>
              <w:jc w:val="center"/>
              <w:rPr>
                <w:rFonts w:asciiTheme="majorBidi" w:hAnsiTheme="majorBidi" w:cstheme="majorBidi"/>
                <w:w w:val="105"/>
                <w:sz w:val="24"/>
                <w:szCs w:val="24"/>
              </w:rPr>
            </w:pPr>
          </w:p>
        </w:tc>
        <w:tc>
          <w:tcPr>
            <w:tcW w:w="0" w:type="auto"/>
            <w:shd w:val="clear" w:color="auto" w:fill="EEECE1" w:themeFill="background2"/>
          </w:tcPr>
          <w:p w:rsidR="00031D9F" w:rsidRPr="00606E78" w:rsidRDefault="001F0F1D" w:rsidP="00134FBC">
            <w:pPr>
              <w:tabs>
                <w:tab w:val="left" w:pos="570"/>
              </w:tabs>
              <w:spacing w:after="0" w:line="360" w:lineRule="auto"/>
              <w:jc w:val="center"/>
              <w:rPr>
                <w:rFonts w:asciiTheme="majorBidi" w:hAnsiTheme="majorBidi" w:cstheme="majorBidi"/>
                <w:sz w:val="24"/>
                <w:szCs w:val="24"/>
              </w:rPr>
            </w:pPr>
            <w:r w:rsidRPr="00606E78">
              <w:rPr>
                <w:rFonts w:asciiTheme="majorBidi" w:hAnsiTheme="majorBidi" w:cstheme="majorBidi"/>
                <w:sz w:val="24"/>
                <w:szCs w:val="24"/>
              </w:rPr>
              <w:t>Très Grand</w:t>
            </w:r>
          </w:p>
        </w:tc>
        <w:tc>
          <w:tcPr>
            <w:tcW w:w="0" w:type="auto"/>
          </w:tcPr>
          <w:p w:rsidR="00031D9F" w:rsidRPr="00606E78" w:rsidRDefault="001F0F1D" w:rsidP="00606E78">
            <w:pPr>
              <w:tabs>
                <w:tab w:val="left" w:pos="570"/>
              </w:tabs>
              <w:spacing w:after="0" w:line="360" w:lineRule="auto"/>
              <w:jc w:val="both"/>
              <w:rPr>
                <w:rFonts w:asciiTheme="majorBidi" w:hAnsiTheme="majorBidi" w:cstheme="majorBidi"/>
                <w:sz w:val="24"/>
                <w:szCs w:val="24"/>
                <w:rtl/>
              </w:rPr>
            </w:pPr>
            <w:r w:rsidRPr="00606E78">
              <w:rPr>
                <w:rFonts w:asciiTheme="majorBidi" w:hAnsiTheme="majorBidi" w:cstheme="majorBidi"/>
                <w:sz w:val="24"/>
                <w:szCs w:val="24"/>
              </w:rPr>
              <w:t xml:space="preserve">Williams et </w:t>
            </w:r>
            <w:proofErr w:type="spellStart"/>
            <w:r w:rsidRPr="00606E78">
              <w:rPr>
                <w:rFonts w:asciiTheme="majorBidi" w:hAnsiTheme="majorBidi" w:cstheme="majorBidi"/>
                <w:sz w:val="24"/>
                <w:szCs w:val="24"/>
              </w:rPr>
              <w:t>Donaldson</w:t>
            </w:r>
            <w:proofErr w:type="spellEnd"/>
            <w:r w:rsidRPr="00606E78">
              <w:rPr>
                <w:rFonts w:asciiTheme="majorBidi" w:hAnsiTheme="majorBidi" w:cstheme="majorBidi"/>
                <w:sz w:val="24"/>
                <w:szCs w:val="24"/>
              </w:rPr>
              <w:t xml:space="preserve"> (1980)</w:t>
            </w:r>
          </w:p>
        </w:tc>
      </w:tr>
      <w:tr w:rsidR="00031D9F" w:rsidRPr="00606E78" w:rsidTr="002E4D48">
        <w:trPr>
          <w:trHeight w:val="340"/>
          <w:jc w:val="center"/>
        </w:trPr>
        <w:tc>
          <w:tcPr>
            <w:tcW w:w="0" w:type="auto"/>
            <w:shd w:val="clear" w:color="auto" w:fill="EEECE1" w:themeFill="background2"/>
          </w:tcPr>
          <w:p w:rsidR="00031D9F" w:rsidRPr="00606E78" w:rsidRDefault="00031D9F" w:rsidP="00134FBC">
            <w:pPr>
              <w:tabs>
                <w:tab w:val="left" w:pos="570"/>
              </w:tabs>
              <w:spacing w:after="0" w:line="360" w:lineRule="auto"/>
              <w:jc w:val="center"/>
              <w:rPr>
                <w:rFonts w:asciiTheme="majorBidi" w:hAnsiTheme="majorBidi" w:cstheme="majorBidi"/>
                <w:color w:val="FF0000"/>
                <w:sz w:val="24"/>
                <w:szCs w:val="24"/>
              </w:rPr>
            </w:pPr>
          </w:p>
        </w:tc>
        <w:tc>
          <w:tcPr>
            <w:tcW w:w="0" w:type="auto"/>
            <w:shd w:val="clear" w:color="auto" w:fill="EEECE1" w:themeFill="background2"/>
          </w:tcPr>
          <w:p w:rsidR="00031D9F" w:rsidRPr="00606E78" w:rsidRDefault="001F0F1D" w:rsidP="00134FBC">
            <w:pPr>
              <w:tabs>
                <w:tab w:val="left" w:pos="570"/>
              </w:tabs>
              <w:spacing w:after="0" w:line="360" w:lineRule="auto"/>
              <w:jc w:val="center"/>
              <w:rPr>
                <w:rFonts w:asciiTheme="majorBidi" w:hAnsiTheme="majorBidi" w:cstheme="majorBidi"/>
                <w:sz w:val="24"/>
                <w:szCs w:val="24"/>
                <w:rtl/>
              </w:rPr>
            </w:pPr>
            <w:r w:rsidRPr="00606E78">
              <w:rPr>
                <w:rFonts w:asciiTheme="majorBidi" w:hAnsiTheme="majorBidi" w:cstheme="majorBidi"/>
                <w:sz w:val="24"/>
                <w:szCs w:val="24"/>
              </w:rPr>
              <w:t>Fort très plastique</w:t>
            </w:r>
          </w:p>
        </w:tc>
        <w:tc>
          <w:tcPr>
            <w:tcW w:w="0" w:type="auto"/>
          </w:tcPr>
          <w:p w:rsidR="00031D9F" w:rsidRPr="00606E78" w:rsidRDefault="001F0F1D" w:rsidP="00606E78">
            <w:pPr>
              <w:tabs>
                <w:tab w:val="left" w:pos="570"/>
              </w:tabs>
              <w:spacing w:after="0" w:line="360" w:lineRule="auto"/>
              <w:jc w:val="both"/>
              <w:rPr>
                <w:rFonts w:asciiTheme="majorBidi" w:hAnsiTheme="majorBidi" w:cstheme="majorBidi"/>
                <w:sz w:val="24"/>
                <w:szCs w:val="24"/>
                <w:rtl/>
              </w:rPr>
            </w:pPr>
            <w:proofErr w:type="spellStart"/>
            <w:r w:rsidRPr="00606E78">
              <w:rPr>
                <w:rFonts w:asciiTheme="majorBidi" w:hAnsiTheme="majorBidi" w:cstheme="majorBidi"/>
                <w:bCs/>
                <w:sz w:val="24"/>
                <w:szCs w:val="24"/>
              </w:rPr>
              <w:t>Dakshanamurphy</w:t>
            </w:r>
            <w:proofErr w:type="spellEnd"/>
            <w:r w:rsidRPr="00606E78">
              <w:rPr>
                <w:rFonts w:asciiTheme="majorBidi" w:hAnsiTheme="majorBidi" w:cstheme="majorBidi"/>
                <w:bCs/>
                <w:sz w:val="24"/>
                <w:szCs w:val="24"/>
              </w:rPr>
              <w:t xml:space="preserve"> et al. (1973) et Chen (1988)</w:t>
            </w:r>
          </w:p>
        </w:tc>
      </w:tr>
      <w:tr w:rsidR="00031D9F" w:rsidRPr="00606E78" w:rsidTr="002E4D48">
        <w:trPr>
          <w:trHeight w:val="340"/>
          <w:jc w:val="center"/>
        </w:trPr>
        <w:tc>
          <w:tcPr>
            <w:tcW w:w="0" w:type="auto"/>
            <w:shd w:val="clear" w:color="auto" w:fill="EEECE1" w:themeFill="background2"/>
          </w:tcPr>
          <w:p w:rsidR="00031D9F" w:rsidRPr="00606E78" w:rsidRDefault="009B18B2" w:rsidP="00134FBC">
            <w:pPr>
              <w:tabs>
                <w:tab w:val="left" w:pos="570"/>
              </w:tabs>
              <w:spacing w:after="0" w:line="360" w:lineRule="auto"/>
              <w:jc w:val="center"/>
              <w:rPr>
                <w:rFonts w:asciiTheme="majorBidi" w:hAnsiTheme="majorBidi" w:cstheme="majorBidi"/>
                <w:color w:val="FF0000"/>
                <w:sz w:val="24"/>
                <w:szCs w:val="24"/>
              </w:rPr>
            </w:pPr>
            <w:r w:rsidRPr="00606E78">
              <w:rPr>
                <w:rFonts w:asciiTheme="majorBidi" w:hAnsiTheme="majorBidi" w:cstheme="majorBidi"/>
                <w:sz w:val="24"/>
                <w:szCs w:val="24"/>
              </w:rPr>
              <w:t>Très à élevé</w:t>
            </w:r>
          </w:p>
        </w:tc>
        <w:tc>
          <w:tcPr>
            <w:tcW w:w="0" w:type="auto"/>
            <w:shd w:val="clear" w:color="auto" w:fill="EEECE1" w:themeFill="background2"/>
          </w:tcPr>
          <w:p w:rsidR="00031D9F" w:rsidRPr="00606E78" w:rsidRDefault="00031D9F" w:rsidP="00134FBC">
            <w:pPr>
              <w:tabs>
                <w:tab w:val="left" w:pos="570"/>
              </w:tabs>
              <w:spacing w:after="0" w:line="360" w:lineRule="auto"/>
              <w:jc w:val="center"/>
              <w:rPr>
                <w:rFonts w:asciiTheme="majorBidi" w:hAnsiTheme="majorBidi" w:cstheme="majorBidi"/>
                <w:sz w:val="24"/>
                <w:szCs w:val="24"/>
                <w:rtl/>
              </w:rPr>
            </w:pPr>
          </w:p>
        </w:tc>
        <w:tc>
          <w:tcPr>
            <w:tcW w:w="0" w:type="auto"/>
          </w:tcPr>
          <w:p w:rsidR="00031D9F" w:rsidRPr="00606E78" w:rsidRDefault="009B18B2" w:rsidP="00606E78">
            <w:pPr>
              <w:spacing w:after="0" w:line="360" w:lineRule="auto"/>
              <w:jc w:val="both"/>
              <w:rPr>
                <w:rFonts w:asciiTheme="majorBidi" w:hAnsiTheme="majorBidi" w:cstheme="majorBidi"/>
                <w:sz w:val="24"/>
                <w:szCs w:val="24"/>
                <w:rtl/>
              </w:rPr>
            </w:pPr>
            <w:r w:rsidRPr="00606E78">
              <w:rPr>
                <w:rFonts w:asciiTheme="majorBidi" w:hAnsiTheme="majorBidi" w:cstheme="majorBidi"/>
                <w:bCs/>
                <w:sz w:val="24"/>
                <w:szCs w:val="24"/>
              </w:rPr>
              <w:t xml:space="preserve">Building </w:t>
            </w:r>
            <w:proofErr w:type="spellStart"/>
            <w:r w:rsidRPr="00606E78">
              <w:rPr>
                <w:rFonts w:asciiTheme="majorBidi" w:hAnsiTheme="majorBidi" w:cstheme="majorBidi"/>
                <w:bCs/>
                <w:sz w:val="24"/>
                <w:szCs w:val="24"/>
              </w:rPr>
              <w:t>Research</w:t>
            </w:r>
            <w:proofErr w:type="spellEnd"/>
            <w:r w:rsidRPr="00606E78">
              <w:rPr>
                <w:rFonts w:asciiTheme="majorBidi" w:hAnsiTheme="majorBidi" w:cstheme="majorBidi"/>
                <w:bCs/>
                <w:sz w:val="24"/>
                <w:szCs w:val="24"/>
              </w:rPr>
              <w:t xml:space="preserve"> </w:t>
            </w:r>
            <w:proofErr w:type="spellStart"/>
            <w:r w:rsidRPr="00606E78">
              <w:rPr>
                <w:rFonts w:asciiTheme="majorBidi" w:hAnsiTheme="majorBidi" w:cstheme="majorBidi"/>
                <w:bCs/>
                <w:sz w:val="24"/>
                <w:szCs w:val="24"/>
              </w:rPr>
              <w:t>Etablishment</w:t>
            </w:r>
            <w:proofErr w:type="spellEnd"/>
            <w:r w:rsidRPr="00606E78">
              <w:rPr>
                <w:rFonts w:asciiTheme="majorBidi" w:hAnsiTheme="majorBidi" w:cstheme="majorBidi"/>
                <w:bCs/>
                <w:sz w:val="24"/>
                <w:szCs w:val="24"/>
              </w:rPr>
              <w:t xml:space="preserve"> </w:t>
            </w:r>
            <w:r w:rsidRPr="00606E78">
              <w:rPr>
                <w:rFonts w:asciiTheme="majorBidi" w:hAnsiTheme="majorBidi" w:cstheme="majorBidi"/>
                <w:sz w:val="24"/>
                <w:szCs w:val="24"/>
              </w:rPr>
              <w:t>BRE (1980)</w:t>
            </w:r>
          </w:p>
        </w:tc>
      </w:tr>
      <w:tr w:rsidR="00031D9F" w:rsidRPr="00606E78" w:rsidTr="002E4D48">
        <w:trPr>
          <w:trHeight w:val="406"/>
          <w:jc w:val="center"/>
        </w:trPr>
        <w:tc>
          <w:tcPr>
            <w:tcW w:w="0" w:type="auto"/>
            <w:shd w:val="clear" w:color="auto" w:fill="EEECE1" w:themeFill="background2"/>
          </w:tcPr>
          <w:p w:rsidR="00031D9F" w:rsidRPr="00606E78" w:rsidRDefault="00031D9F" w:rsidP="00134FBC">
            <w:pPr>
              <w:tabs>
                <w:tab w:val="left" w:pos="570"/>
              </w:tabs>
              <w:spacing w:after="0" w:line="360" w:lineRule="auto"/>
              <w:jc w:val="center"/>
              <w:rPr>
                <w:rFonts w:asciiTheme="majorBidi" w:hAnsiTheme="majorBidi" w:cstheme="majorBidi"/>
                <w:color w:val="FF0000"/>
                <w:sz w:val="24"/>
                <w:szCs w:val="24"/>
              </w:rPr>
            </w:pPr>
          </w:p>
        </w:tc>
        <w:tc>
          <w:tcPr>
            <w:tcW w:w="0" w:type="auto"/>
            <w:shd w:val="clear" w:color="auto" w:fill="EEECE1" w:themeFill="background2"/>
          </w:tcPr>
          <w:p w:rsidR="00031D9F" w:rsidRPr="00606E78" w:rsidRDefault="00031D9F" w:rsidP="00134FBC">
            <w:pPr>
              <w:tabs>
                <w:tab w:val="left" w:pos="570"/>
              </w:tabs>
              <w:spacing w:after="0" w:line="360" w:lineRule="auto"/>
              <w:jc w:val="center"/>
              <w:rPr>
                <w:rFonts w:asciiTheme="majorBidi" w:hAnsiTheme="majorBidi" w:cstheme="majorBidi"/>
                <w:sz w:val="24"/>
                <w:szCs w:val="24"/>
              </w:rPr>
            </w:pPr>
            <w:r w:rsidRPr="00606E78">
              <w:rPr>
                <w:rFonts w:asciiTheme="majorBidi" w:hAnsiTheme="majorBidi" w:cstheme="majorBidi"/>
                <w:sz w:val="24"/>
                <w:szCs w:val="24"/>
              </w:rPr>
              <w:t>Fort</w:t>
            </w:r>
          </w:p>
        </w:tc>
        <w:tc>
          <w:tcPr>
            <w:tcW w:w="0" w:type="auto"/>
          </w:tcPr>
          <w:p w:rsidR="00031D9F" w:rsidRPr="00606E78" w:rsidRDefault="009B18B2" w:rsidP="00606E78">
            <w:pPr>
              <w:spacing w:after="0" w:line="360" w:lineRule="auto"/>
              <w:jc w:val="both"/>
              <w:rPr>
                <w:rFonts w:asciiTheme="majorBidi" w:hAnsiTheme="majorBidi" w:cstheme="majorBidi"/>
                <w:sz w:val="24"/>
                <w:szCs w:val="24"/>
                <w:lang w:bidi="en-US"/>
              </w:rPr>
            </w:pPr>
            <w:r w:rsidRPr="00606E78">
              <w:rPr>
                <w:rFonts w:asciiTheme="majorBidi" w:hAnsiTheme="majorBidi" w:cstheme="majorBidi"/>
                <w:sz w:val="24"/>
                <w:szCs w:val="24"/>
              </w:rPr>
              <w:t xml:space="preserve">Bigot et </w:t>
            </w:r>
            <w:proofErr w:type="spellStart"/>
            <w:r w:rsidRPr="00606E78">
              <w:rPr>
                <w:rFonts w:asciiTheme="majorBidi" w:hAnsiTheme="majorBidi" w:cstheme="majorBidi"/>
                <w:sz w:val="24"/>
                <w:szCs w:val="24"/>
              </w:rPr>
              <w:t>Zerhouni</w:t>
            </w:r>
            <w:proofErr w:type="spellEnd"/>
            <w:r w:rsidRPr="00606E78">
              <w:rPr>
                <w:rFonts w:asciiTheme="majorBidi" w:hAnsiTheme="majorBidi" w:cstheme="majorBidi"/>
                <w:sz w:val="24"/>
                <w:szCs w:val="24"/>
              </w:rPr>
              <w:t xml:space="preserve"> (2000)</w:t>
            </w:r>
          </w:p>
        </w:tc>
      </w:tr>
      <w:tr w:rsidR="00031D9F" w:rsidRPr="00606E78" w:rsidTr="00CF1F4E">
        <w:trPr>
          <w:trHeight w:val="128"/>
          <w:jc w:val="center"/>
        </w:trPr>
        <w:tc>
          <w:tcPr>
            <w:tcW w:w="0" w:type="auto"/>
            <w:shd w:val="clear" w:color="auto" w:fill="EEECE1" w:themeFill="background2"/>
          </w:tcPr>
          <w:p w:rsidR="00031D9F" w:rsidRPr="00606E78" w:rsidRDefault="00031D9F" w:rsidP="00134FBC">
            <w:pPr>
              <w:tabs>
                <w:tab w:val="left" w:pos="570"/>
              </w:tabs>
              <w:spacing w:after="0" w:line="360" w:lineRule="auto"/>
              <w:jc w:val="center"/>
              <w:rPr>
                <w:rFonts w:asciiTheme="majorBidi" w:hAnsiTheme="majorBidi" w:cstheme="majorBidi"/>
                <w:color w:val="FF0000"/>
                <w:sz w:val="24"/>
                <w:szCs w:val="24"/>
              </w:rPr>
            </w:pPr>
          </w:p>
        </w:tc>
        <w:tc>
          <w:tcPr>
            <w:tcW w:w="0" w:type="auto"/>
            <w:shd w:val="clear" w:color="auto" w:fill="EEECE1" w:themeFill="background2"/>
          </w:tcPr>
          <w:p w:rsidR="00031D9F" w:rsidRPr="00606E78" w:rsidRDefault="00F93B54" w:rsidP="00134FBC">
            <w:pPr>
              <w:tabs>
                <w:tab w:val="left" w:pos="570"/>
              </w:tabs>
              <w:spacing w:after="0" w:line="360" w:lineRule="auto"/>
              <w:jc w:val="center"/>
              <w:rPr>
                <w:rFonts w:asciiTheme="majorBidi" w:hAnsiTheme="majorBidi" w:cstheme="majorBidi"/>
                <w:sz w:val="24"/>
                <w:szCs w:val="24"/>
              </w:rPr>
            </w:pPr>
            <w:r w:rsidRPr="00606E78">
              <w:rPr>
                <w:rFonts w:asciiTheme="majorBidi" w:hAnsiTheme="majorBidi" w:cstheme="majorBidi"/>
                <w:sz w:val="24"/>
                <w:szCs w:val="24"/>
              </w:rPr>
              <w:t>Très élevé</w:t>
            </w:r>
          </w:p>
        </w:tc>
        <w:tc>
          <w:tcPr>
            <w:tcW w:w="0" w:type="auto"/>
          </w:tcPr>
          <w:p w:rsidR="00031D9F" w:rsidRPr="00606E78" w:rsidRDefault="00031D9F" w:rsidP="00606E78">
            <w:pPr>
              <w:spacing w:after="0" w:line="360" w:lineRule="auto"/>
              <w:jc w:val="both"/>
              <w:rPr>
                <w:rFonts w:asciiTheme="majorBidi" w:hAnsiTheme="majorBidi" w:cstheme="majorBidi"/>
                <w:bCs/>
                <w:sz w:val="24"/>
                <w:szCs w:val="24"/>
              </w:rPr>
            </w:pPr>
            <w:r w:rsidRPr="00606E78">
              <w:rPr>
                <w:rFonts w:asciiTheme="majorBidi" w:hAnsiTheme="majorBidi" w:cstheme="majorBidi"/>
                <w:bCs/>
                <w:sz w:val="24"/>
                <w:szCs w:val="24"/>
              </w:rPr>
              <w:t>Chen, 1998</w:t>
            </w:r>
          </w:p>
        </w:tc>
      </w:tr>
    </w:tbl>
    <w:p w:rsidR="00134FBC" w:rsidRDefault="00134FBC" w:rsidP="00606E78">
      <w:pPr>
        <w:pStyle w:val="Titre3"/>
        <w:spacing w:before="0" w:line="360" w:lineRule="auto"/>
        <w:jc w:val="both"/>
        <w:rPr>
          <w:rFonts w:asciiTheme="majorBidi" w:hAnsiTheme="majorBidi"/>
        </w:rPr>
      </w:pPr>
      <w:bookmarkStart w:id="83" w:name="_Toc326566385"/>
      <w:bookmarkStart w:id="84" w:name="_Toc326566440"/>
      <w:bookmarkStart w:id="85" w:name="_Toc326771084"/>
      <w:bookmarkStart w:id="86" w:name="_Toc326771281"/>
    </w:p>
    <w:p w:rsidR="00416E14" w:rsidRPr="00606E78" w:rsidRDefault="00031D9F" w:rsidP="00134FBC">
      <w:pPr>
        <w:pStyle w:val="Titre3"/>
        <w:spacing w:before="0" w:line="360" w:lineRule="auto"/>
        <w:jc w:val="center"/>
        <w:rPr>
          <w:rFonts w:asciiTheme="majorBidi" w:hAnsiTheme="majorBidi"/>
        </w:rPr>
      </w:pPr>
      <w:r w:rsidRPr="00606E78">
        <w:rPr>
          <w:rFonts w:asciiTheme="majorBidi" w:hAnsiTheme="majorBidi"/>
        </w:rPr>
        <w:t>Tableau III.</w:t>
      </w:r>
      <w:r w:rsidR="008F4F9F" w:rsidRPr="00606E78">
        <w:rPr>
          <w:rFonts w:asciiTheme="majorBidi" w:hAnsiTheme="majorBidi"/>
        </w:rPr>
        <w:t>2</w:t>
      </w:r>
      <w:r w:rsidR="00E3536A" w:rsidRPr="00606E78">
        <w:rPr>
          <w:rFonts w:asciiTheme="majorBidi" w:hAnsiTheme="majorBidi"/>
        </w:rPr>
        <w:t>1</w:t>
      </w:r>
      <w:r w:rsidRPr="00606E78">
        <w:rPr>
          <w:rFonts w:asciiTheme="majorBidi" w:hAnsiTheme="majorBidi"/>
        </w:rPr>
        <w:t>: Classification selon le potentiel de gonflement.</w:t>
      </w:r>
      <w:bookmarkEnd w:id="83"/>
      <w:bookmarkEnd w:id="84"/>
      <w:bookmarkEnd w:id="85"/>
      <w:bookmarkEnd w:id="86"/>
    </w:p>
    <w:p w:rsidR="004A0EEF" w:rsidRPr="00606E78" w:rsidRDefault="004A0EEF" w:rsidP="00606E78">
      <w:pPr>
        <w:spacing w:line="360" w:lineRule="auto"/>
        <w:jc w:val="both"/>
        <w:rPr>
          <w:rFonts w:asciiTheme="majorBidi" w:hAnsiTheme="majorBidi" w:cstheme="majorBidi"/>
          <w:lang w:eastAsia="fr-FR"/>
        </w:rPr>
      </w:pPr>
    </w:p>
    <w:p w:rsidR="00C057F5" w:rsidRPr="00606E78" w:rsidRDefault="003F1539" w:rsidP="00606E78">
      <w:pPr>
        <w:pStyle w:val="Titre2"/>
        <w:spacing w:before="0" w:line="360" w:lineRule="auto"/>
        <w:jc w:val="both"/>
        <w:rPr>
          <w:rFonts w:asciiTheme="majorBidi" w:hAnsiTheme="majorBidi"/>
          <w:sz w:val="24"/>
          <w:szCs w:val="24"/>
        </w:rPr>
      </w:pPr>
      <w:bookmarkStart w:id="87" w:name="_Toc326566443"/>
      <w:bookmarkStart w:id="88" w:name="_Toc326771284"/>
      <w:r w:rsidRPr="00606E78">
        <w:rPr>
          <w:rFonts w:asciiTheme="majorBidi" w:hAnsiTheme="majorBidi"/>
          <w:sz w:val="24"/>
          <w:szCs w:val="24"/>
        </w:rPr>
        <w:lastRenderedPageBreak/>
        <w:t>III.</w:t>
      </w:r>
      <w:r w:rsidR="000D6CF1" w:rsidRPr="00606E78">
        <w:rPr>
          <w:rFonts w:asciiTheme="majorBidi" w:hAnsiTheme="majorBidi"/>
          <w:sz w:val="24"/>
          <w:szCs w:val="24"/>
        </w:rPr>
        <w:t>3</w:t>
      </w:r>
      <w:r w:rsidRPr="00606E78">
        <w:rPr>
          <w:rFonts w:asciiTheme="majorBidi" w:hAnsiTheme="majorBidi"/>
          <w:sz w:val="24"/>
          <w:szCs w:val="24"/>
        </w:rPr>
        <w:t>: </w:t>
      </w:r>
      <w:r w:rsidR="00C057F5" w:rsidRPr="00606E78">
        <w:rPr>
          <w:rFonts w:asciiTheme="majorBidi" w:hAnsiTheme="majorBidi"/>
          <w:sz w:val="24"/>
          <w:szCs w:val="24"/>
        </w:rPr>
        <w:t>Sol traité</w:t>
      </w:r>
      <w:bookmarkEnd w:id="87"/>
      <w:r w:rsidR="00997938" w:rsidRPr="00606E78">
        <w:rPr>
          <w:rFonts w:asciiTheme="majorBidi" w:hAnsiTheme="majorBidi"/>
          <w:sz w:val="24"/>
          <w:szCs w:val="24"/>
        </w:rPr>
        <w:t> :</w:t>
      </w:r>
      <w:bookmarkEnd w:id="88"/>
    </w:p>
    <w:p w:rsidR="00594F08" w:rsidRPr="00606E78" w:rsidRDefault="00594F08" w:rsidP="00606E78">
      <w:pPr>
        <w:tabs>
          <w:tab w:val="left" w:pos="570"/>
        </w:tabs>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Dans </w:t>
      </w:r>
      <w:r w:rsidR="00F11E22" w:rsidRPr="00606E78">
        <w:rPr>
          <w:rFonts w:asciiTheme="majorBidi" w:hAnsiTheme="majorBidi" w:cstheme="majorBidi"/>
          <w:sz w:val="24"/>
          <w:szCs w:val="24"/>
        </w:rPr>
        <w:t>cette</w:t>
      </w:r>
      <w:r w:rsidRPr="00606E78">
        <w:rPr>
          <w:rFonts w:asciiTheme="majorBidi" w:hAnsiTheme="majorBidi" w:cstheme="majorBidi"/>
          <w:sz w:val="24"/>
          <w:szCs w:val="24"/>
        </w:rPr>
        <w:t xml:space="preserve"> partie </w:t>
      </w:r>
      <w:r w:rsidR="00F11E22" w:rsidRPr="00606E78">
        <w:rPr>
          <w:rFonts w:asciiTheme="majorBidi" w:hAnsiTheme="majorBidi" w:cstheme="majorBidi"/>
          <w:sz w:val="24"/>
          <w:szCs w:val="24"/>
        </w:rPr>
        <w:t xml:space="preserve">on a </w:t>
      </w:r>
      <w:r w:rsidR="0046304D" w:rsidRPr="00606E78">
        <w:rPr>
          <w:rFonts w:asciiTheme="majorBidi" w:hAnsiTheme="majorBidi" w:cstheme="majorBidi"/>
          <w:sz w:val="24"/>
          <w:szCs w:val="24"/>
        </w:rPr>
        <w:t>regroupe l’ensemble des résultats qui concernent les d’identification  (</w:t>
      </w:r>
      <w:r w:rsidR="00A6680C" w:rsidRPr="00606E78">
        <w:rPr>
          <w:rFonts w:asciiTheme="majorBidi" w:hAnsiTheme="majorBidi" w:cstheme="majorBidi"/>
          <w:sz w:val="24"/>
          <w:szCs w:val="24"/>
        </w:rPr>
        <w:t xml:space="preserve">analyse </w:t>
      </w:r>
      <w:r w:rsidR="0046304D" w:rsidRPr="00606E78">
        <w:rPr>
          <w:rFonts w:asciiTheme="majorBidi" w:hAnsiTheme="majorBidi" w:cstheme="majorBidi"/>
          <w:sz w:val="24"/>
          <w:szCs w:val="24"/>
        </w:rPr>
        <w:t xml:space="preserve">minéralogique, </w:t>
      </w:r>
      <w:r w:rsidR="00F11E22" w:rsidRPr="00606E78">
        <w:rPr>
          <w:rFonts w:asciiTheme="majorBidi" w:hAnsiTheme="majorBidi" w:cstheme="majorBidi"/>
          <w:sz w:val="24"/>
          <w:szCs w:val="24"/>
        </w:rPr>
        <w:t xml:space="preserve">les limites </w:t>
      </w:r>
      <w:r w:rsidR="0046304D" w:rsidRPr="00606E78">
        <w:rPr>
          <w:rFonts w:asciiTheme="majorBidi" w:hAnsiTheme="majorBidi" w:cstheme="majorBidi"/>
          <w:sz w:val="24"/>
          <w:szCs w:val="24"/>
        </w:rPr>
        <w:t>d’Atterberg,</w:t>
      </w:r>
      <w:r w:rsidR="00344F65">
        <w:rPr>
          <w:rFonts w:asciiTheme="majorBidi" w:hAnsiTheme="majorBidi" w:cstheme="majorBidi"/>
          <w:sz w:val="24"/>
          <w:szCs w:val="24"/>
        </w:rPr>
        <w:t xml:space="preserve"> </w:t>
      </w:r>
      <w:r w:rsidR="0046304D" w:rsidRPr="00606E78">
        <w:rPr>
          <w:rFonts w:asciiTheme="majorBidi" w:hAnsiTheme="majorBidi" w:cstheme="majorBidi"/>
          <w:sz w:val="24"/>
          <w:szCs w:val="24"/>
        </w:rPr>
        <w:t>essai</w:t>
      </w:r>
      <w:r w:rsidR="00F11E22" w:rsidRPr="00606E78">
        <w:rPr>
          <w:rFonts w:asciiTheme="majorBidi" w:hAnsiTheme="majorBidi" w:cstheme="majorBidi"/>
          <w:sz w:val="24"/>
          <w:szCs w:val="24"/>
        </w:rPr>
        <w:t xml:space="preserve"> au bleu de </w:t>
      </w:r>
      <w:r w:rsidR="00A6680C" w:rsidRPr="00606E78">
        <w:rPr>
          <w:rFonts w:asciiTheme="majorBidi" w:hAnsiTheme="majorBidi" w:cstheme="majorBidi"/>
          <w:sz w:val="24"/>
          <w:szCs w:val="24"/>
        </w:rPr>
        <w:t>méthylène</w:t>
      </w:r>
      <w:r w:rsidR="0046304D" w:rsidRPr="00606E78">
        <w:rPr>
          <w:rFonts w:asciiTheme="majorBidi" w:hAnsiTheme="majorBidi" w:cstheme="majorBidi"/>
          <w:sz w:val="24"/>
          <w:szCs w:val="24"/>
        </w:rPr>
        <w:t>, essai de  fragmentabilité et  essai de dégradabilité)</w:t>
      </w:r>
      <w:r w:rsidR="00A01760" w:rsidRPr="00606E78">
        <w:rPr>
          <w:rFonts w:asciiTheme="majorBidi" w:hAnsiTheme="majorBidi" w:cstheme="majorBidi"/>
          <w:sz w:val="24"/>
          <w:szCs w:val="24"/>
        </w:rPr>
        <w:t>,</w:t>
      </w:r>
      <w:r w:rsidR="00F82AC7" w:rsidRPr="00606E78">
        <w:rPr>
          <w:rFonts w:asciiTheme="majorBidi" w:hAnsiTheme="majorBidi" w:cstheme="majorBidi"/>
          <w:sz w:val="24"/>
          <w:szCs w:val="24"/>
        </w:rPr>
        <w:t xml:space="preserve"> et les essais mécanique (</w:t>
      </w:r>
      <w:r w:rsidR="00344F65" w:rsidRPr="00606E78">
        <w:rPr>
          <w:rFonts w:asciiTheme="majorBidi" w:hAnsiTheme="majorBidi" w:cstheme="majorBidi"/>
          <w:sz w:val="24"/>
          <w:szCs w:val="24"/>
        </w:rPr>
        <w:t>Proctor</w:t>
      </w:r>
      <w:r w:rsidR="00F11E22" w:rsidRPr="00606E78">
        <w:rPr>
          <w:rFonts w:asciiTheme="majorBidi" w:hAnsiTheme="majorBidi" w:cstheme="majorBidi"/>
          <w:sz w:val="24"/>
          <w:szCs w:val="24"/>
        </w:rPr>
        <w:t xml:space="preserve"> </w:t>
      </w:r>
      <w:r w:rsidR="00A01760" w:rsidRPr="00606E78">
        <w:rPr>
          <w:rFonts w:asciiTheme="majorBidi" w:hAnsiTheme="majorBidi" w:cstheme="majorBidi"/>
          <w:sz w:val="24"/>
          <w:szCs w:val="24"/>
        </w:rPr>
        <w:t>normal,</w:t>
      </w:r>
      <w:r w:rsidR="00344F65">
        <w:rPr>
          <w:rFonts w:asciiTheme="majorBidi" w:hAnsiTheme="majorBidi" w:cstheme="majorBidi"/>
          <w:sz w:val="24"/>
          <w:szCs w:val="24"/>
        </w:rPr>
        <w:t xml:space="preserve"> </w:t>
      </w:r>
      <w:r w:rsidR="00F82AC7" w:rsidRPr="00606E78">
        <w:rPr>
          <w:rFonts w:asciiTheme="majorBidi" w:hAnsiTheme="majorBidi" w:cstheme="majorBidi"/>
          <w:sz w:val="24"/>
          <w:szCs w:val="24"/>
        </w:rPr>
        <w:t xml:space="preserve">CBR immédiat et après imbibition </w:t>
      </w:r>
      <w:r w:rsidR="00F63CB1" w:rsidRPr="00606E78">
        <w:rPr>
          <w:rFonts w:asciiTheme="majorBidi" w:hAnsiTheme="majorBidi" w:cstheme="majorBidi"/>
          <w:sz w:val="24"/>
          <w:szCs w:val="24"/>
        </w:rPr>
        <w:t xml:space="preserve">et </w:t>
      </w:r>
      <w:r w:rsidR="00F82AC7" w:rsidRPr="00606E78">
        <w:rPr>
          <w:rFonts w:asciiTheme="majorBidi" w:hAnsiTheme="majorBidi" w:cstheme="majorBidi"/>
          <w:sz w:val="24"/>
          <w:szCs w:val="24"/>
        </w:rPr>
        <w:t>cisaillement) des échantillons obtenus à partir des éprouvettes traitées à différents teneur en ciment  confectionnée</w:t>
      </w:r>
      <w:r w:rsidR="008E69D4" w:rsidRPr="00606E78">
        <w:rPr>
          <w:rFonts w:asciiTheme="majorBidi" w:hAnsiTheme="majorBidi" w:cstheme="majorBidi"/>
          <w:sz w:val="24"/>
          <w:szCs w:val="24"/>
        </w:rPr>
        <w:t>s</w:t>
      </w:r>
      <w:r w:rsidR="00F82AC7" w:rsidRPr="00606E78">
        <w:rPr>
          <w:rFonts w:asciiTheme="majorBidi" w:hAnsiTheme="majorBidi" w:cstheme="majorBidi"/>
          <w:sz w:val="24"/>
          <w:szCs w:val="24"/>
        </w:rPr>
        <w:t xml:space="preserve"> à la teneur en eau optimale (</w:t>
      </w:r>
      <w:proofErr w:type="spellStart"/>
      <w:r w:rsidR="00F82AC7" w:rsidRPr="00606E78">
        <w:rPr>
          <w:rFonts w:asciiTheme="majorBidi" w:hAnsiTheme="majorBidi" w:cstheme="majorBidi"/>
          <w:sz w:val="24"/>
          <w:szCs w:val="24"/>
        </w:rPr>
        <w:t>w</w:t>
      </w:r>
      <w:r w:rsidR="00F82AC7" w:rsidRPr="00606E78">
        <w:rPr>
          <w:rFonts w:asciiTheme="majorBidi" w:hAnsiTheme="majorBidi" w:cstheme="majorBidi"/>
          <w:sz w:val="24"/>
          <w:szCs w:val="24"/>
          <w:vertAlign w:val="subscript"/>
        </w:rPr>
        <w:t>opt</w:t>
      </w:r>
      <w:proofErr w:type="spellEnd"/>
      <w:r w:rsidR="00F82AC7" w:rsidRPr="00606E78">
        <w:rPr>
          <w:rFonts w:asciiTheme="majorBidi" w:hAnsiTheme="majorBidi" w:cstheme="majorBidi"/>
          <w:sz w:val="24"/>
          <w:szCs w:val="24"/>
        </w:rPr>
        <w:t xml:space="preserve"> =19,43%)</w:t>
      </w:r>
      <w:r w:rsidR="0074793F" w:rsidRPr="00606E78">
        <w:rPr>
          <w:rFonts w:asciiTheme="majorBidi" w:hAnsiTheme="majorBidi" w:cstheme="majorBidi"/>
          <w:sz w:val="24"/>
          <w:szCs w:val="24"/>
        </w:rPr>
        <w:t>.</w:t>
      </w:r>
    </w:p>
    <w:p w:rsidR="004A0EEF" w:rsidRPr="00606E78" w:rsidRDefault="004A0EEF" w:rsidP="00606E78">
      <w:pPr>
        <w:tabs>
          <w:tab w:val="left" w:pos="570"/>
        </w:tabs>
        <w:spacing w:after="0" w:line="360" w:lineRule="auto"/>
        <w:ind w:firstLine="567"/>
        <w:jc w:val="both"/>
        <w:rPr>
          <w:rFonts w:asciiTheme="majorBidi" w:hAnsiTheme="majorBidi" w:cstheme="majorBidi"/>
          <w:sz w:val="24"/>
          <w:szCs w:val="24"/>
        </w:rPr>
      </w:pPr>
    </w:p>
    <w:p w:rsidR="004A0EEF" w:rsidRPr="00134FBC" w:rsidRDefault="0074793F" w:rsidP="00134FBC">
      <w:pPr>
        <w:pStyle w:val="Titre3"/>
        <w:spacing w:before="0" w:line="360" w:lineRule="auto"/>
        <w:jc w:val="both"/>
        <w:rPr>
          <w:rFonts w:asciiTheme="majorBidi" w:hAnsiTheme="majorBidi"/>
          <w:sz w:val="24"/>
          <w:szCs w:val="24"/>
          <w:rtl/>
        </w:rPr>
      </w:pPr>
      <w:r w:rsidRPr="00606E78">
        <w:rPr>
          <w:rFonts w:asciiTheme="majorBidi" w:hAnsiTheme="majorBidi"/>
          <w:sz w:val="24"/>
          <w:szCs w:val="24"/>
        </w:rPr>
        <w:t>III.3.1:</w:t>
      </w:r>
      <w:r w:rsidR="00134FBC">
        <w:rPr>
          <w:rFonts w:asciiTheme="majorBidi" w:hAnsiTheme="majorBidi"/>
          <w:sz w:val="24"/>
          <w:szCs w:val="24"/>
        </w:rPr>
        <w:t>Essais d’identifications :</w:t>
      </w:r>
    </w:p>
    <w:p w:rsidR="009A09A6" w:rsidRPr="00606E78" w:rsidRDefault="00211EE6" w:rsidP="00606E78">
      <w:pPr>
        <w:pStyle w:val="Titre3"/>
        <w:spacing w:before="0" w:line="360" w:lineRule="auto"/>
        <w:jc w:val="both"/>
        <w:rPr>
          <w:rFonts w:asciiTheme="majorBidi" w:hAnsiTheme="majorBidi"/>
          <w:sz w:val="24"/>
          <w:szCs w:val="24"/>
        </w:rPr>
      </w:pPr>
      <w:bookmarkStart w:id="89" w:name="_Toc326566444"/>
      <w:bookmarkStart w:id="90" w:name="_Toc326771285"/>
      <w:r w:rsidRPr="00606E78">
        <w:rPr>
          <w:rFonts w:asciiTheme="majorBidi" w:hAnsiTheme="majorBidi"/>
          <w:sz w:val="24"/>
          <w:szCs w:val="24"/>
        </w:rPr>
        <w:t>III.</w:t>
      </w:r>
      <w:r w:rsidR="000D6CF1" w:rsidRPr="00606E78">
        <w:rPr>
          <w:rFonts w:asciiTheme="majorBidi" w:hAnsiTheme="majorBidi"/>
          <w:sz w:val="24"/>
          <w:szCs w:val="24"/>
        </w:rPr>
        <w:t>3</w:t>
      </w:r>
      <w:r w:rsidRPr="00606E78">
        <w:rPr>
          <w:rFonts w:asciiTheme="majorBidi" w:hAnsiTheme="majorBidi"/>
          <w:sz w:val="24"/>
          <w:szCs w:val="24"/>
        </w:rPr>
        <w:t>.</w:t>
      </w:r>
      <w:r w:rsidR="00B64072" w:rsidRPr="00606E78">
        <w:rPr>
          <w:rFonts w:asciiTheme="majorBidi" w:hAnsiTheme="majorBidi"/>
          <w:sz w:val="24"/>
          <w:szCs w:val="24"/>
        </w:rPr>
        <w:t xml:space="preserve"> 1.1</w:t>
      </w:r>
      <w:r w:rsidRPr="00606E78">
        <w:rPr>
          <w:rFonts w:asciiTheme="majorBidi" w:hAnsiTheme="majorBidi"/>
          <w:sz w:val="24"/>
          <w:szCs w:val="24"/>
        </w:rPr>
        <w:t>: Analyse</w:t>
      </w:r>
      <w:r w:rsidR="002F05E0" w:rsidRPr="00606E78">
        <w:rPr>
          <w:rFonts w:asciiTheme="majorBidi" w:hAnsiTheme="majorBidi"/>
          <w:sz w:val="24"/>
          <w:szCs w:val="24"/>
        </w:rPr>
        <w:t xml:space="preserve"> minéralogique </w:t>
      </w:r>
      <w:r w:rsidR="00981716" w:rsidRPr="00606E78">
        <w:rPr>
          <w:rFonts w:asciiTheme="majorBidi" w:hAnsiTheme="majorBidi"/>
          <w:sz w:val="24"/>
          <w:szCs w:val="24"/>
        </w:rPr>
        <w:t>d</w:t>
      </w:r>
      <w:r w:rsidR="0074793F" w:rsidRPr="00606E78">
        <w:rPr>
          <w:rFonts w:asciiTheme="majorBidi" w:hAnsiTheme="majorBidi"/>
          <w:sz w:val="24"/>
          <w:szCs w:val="24"/>
        </w:rPr>
        <w:t>u</w:t>
      </w:r>
      <w:r w:rsidR="00981716" w:rsidRPr="00606E78">
        <w:rPr>
          <w:rFonts w:asciiTheme="majorBidi" w:hAnsiTheme="majorBidi"/>
          <w:sz w:val="24"/>
          <w:szCs w:val="24"/>
        </w:rPr>
        <w:t xml:space="preserve"> sol traité</w:t>
      </w:r>
      <w:bookmarkEnd w:id="89"/>
      <w:r w:rsidR="00997938" w:rsidRPr="00606E78">
        <w:rPr>
          <w:rFonts w:asciiTheme="majorBidi" w:hAnsiTheme="majorBidi"/>
          <w:sz w:val="24"/>
          <w:szCs w:val="24"/>
        </w:rPr>
        <w:t> :</w:t>
      </w:r>
      <w:bookmarkEnd w:id="90"/>
    </w:p>
    <w:p w:rsidR="00C44050" w:rsidRPr="00606E78" w:rsidRDefault="009A09A6" w:rsidP="00606E78">
      <w:pPr>
        <w:autoSpaceDE w:val="0"/>
        <w:autoSpaceDN w:val="0"/>
        <w:adjustRightInd w:val="0"/>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La détermination de la composition minéralogi</w:t>
      </w:r>
      <w:r w:rsidR="00B64072" w:rsidRPr="00606E78">
        <w:rPr>
          <w:rFonts w:asciiTheme="majorBidi" w:hAnsiTheme="majorBidi" w:cstheme="majorBidi"/>
          <w:sz w:val="24"/>
          <w:szCs w:val="24"/>
        </w:rPr>
        <w:t>que par diffraction des rayons-</w:t>
      </w:r>
      <w:r w:rsidRPr="00606E78">
        <w:rPr>
          <w:rFonts w:asciiTheme="majorBidi" w:hAnsiTheme="majorBidi" w:cstheme="majorBidi"/>
          <w:sz w:val="24"/>
          <w:szCs w:val="24"/>
        </w:rPr>
        <w:t xml:space="preserve">X </w:t>
      </w:r>
      <w:r w:rsidR="0074793F" w:rsidRPr="00606E78">
        <w:rPr>
          <w:rFonts w:asciiTheme="majorBidi" w:hAnsiTheme="majorBidi" w:cstheme="majorBidi"/>
          <w:sz w:val="24"/>
          <w:szCs w:val="24"/>
        </w:rPr>
        <w:t xml:space="preserve">et représenté par les figures </w:t>
      </w:r>
      <w:r w:rsidR="002E4D48">
        <w:rPr>
          <w:rFonts w:asciiTheme="majorBidi" w:hAnsiTheme="majorBidi" w:cstheme="majorBidi"/>
          <w:sz w:val="24"/>
          <w:szCs w:val="24"/>
        </w:rPr>
        <w:t>A.</w:t>
      </w:r>
      <w:r w:rsidR="0091798F" w:rsidRPr="00606E78">
        <w:rPr>
          <w:rFonts w:asciiTheme="majorBidi" w:hAnsiTheme="majorBidi" w:cstheme="majorBidi"/>
          <w:sz w:val="24"/>
          <w:szCs w:val="24"/>
        </w:rPr>
        <w:t>18,</w:t>
      </w:r>
      <w:r w:rsidR="002E4D48">
        <w:rPr>
          <w:rFonts w:asciiTheme="majorBidi" w:hAnsiTheme="majorBidi" w:cstheme="majorBidi"/>
          <w:sz w:val="24"/>
          <w:szCs w:val="24"/>
        </w:rPr>
        <w:t xml:space="preserve"> A.19 et A.</w:t>
      </w:r>
      <w:r w:rsidR="000D7906" w:rsidRPr="00606E78">
        <w:rPr>
          <w:rFonts w:asciiTheme="majorBidi" w:hAnsiTheme="majorBidi" w:cstheme="majorBidi"/>
          <w:sz w:val="24"/>
          <w:szCs w:val="24"/>
        </w:rPr>
        <w:t xml:space="preserve">20  </w:t>
      </w:r>
      <w:r w:rsidR="00CF2324" w:rsidRPr="00606E78">
        <w:rPr>
          <w:rFonts w:asciiTheme="majorBidi" w:hAnsiTheme="majorBidi" w:cstheme="majorBidi"/>
          <w:sz w:val="24"/>
          <w:szCs w:val="24"/>
        </w:rPr>
        <w:t>qui sont jointes en annexe illustrent des résultats de cette analyse en tena</w:t>
      </w:r>
      <w:r w:rsidR="007E44BC" w:rsidRPr="00606E78">
        <w:rPr>
          <w:rFonts w:asciiTheme="majorBidi" w:hAnsiTheme="majorBidi" w:cstheme="majorBidi"/>
          <w:sz w:val="24"/>
          <w:szCs w:val="24"/>
        </w:rPr>
        <w:t>n</w:t>
      </w:r>
      <w:r w:rsidR="00CF2324" w:rsidRPr="00606E78">
        <w:rPr>
          <w:rFonts w:asciiTheme="majorBidi" w:hAnsiTheme="majorBidi" w:cstheme="majorBidi"/>
          <w:sz w:val="24"/>
          <w:szCs w:val="24"/>
        </w:rPr>
        <w:t>t compte des différents teneurs en ciment.</w:t>
      </w:r>
    </w:p>
    <w:p w:rsidR="004A0EEF" w:rsidRPr="00606E78" w:rsidRDefault="004A0EEF" w:rsidP="00606E78">
      <w:pPr>
        <w:autoSpaceDE w:val="0"/>
        <w:autoSpaceDN w:val="0"/>
        <w:adjustRightInd w:val="0"/>
        <w:spacing w:after="0" w:line="360" w:lineRule="auto"/>
        <w:ind w:firstLine="567"/>
        <w:jc w:val="both"/>
        <w:rPr>
          <w:rFonts w:asciiTheme="majorBidi" w:hAnsiTheme="majorBidi" w:cstheme="majorBidi"/>
          <w:b/>
          <w:bCs/>
          <w:lang w:eastAsia="fr-FR"/>
        </w:rPr>
      </w:pPr>
    </w:p>
    <w:p w:rsidR="00077372" w:rsidRPr="00606E78" w:rsidRDefault="00211EE6" w:rsidP="00606E78">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III.</w:t>
      </w:r>
      <w:r w:rsidR="000D6CF1" w:rsidRPr="00606E78">
        <w:rPr>
          <w:rFonts w:asciiTheme="majorBidi" w:hAnsiTheme="majorBidi"/>
          <w:i w:val="0"/>
          <w:sz w:val="24"/>
          <w:szCs w:val="24"/>
        </w:rPr>
        <w:t>3</w:t>
      </w:r>
      <w:r w:rsidRPr="00606E78">
        <w:rPr>
          <w:rFonts w:asciiTheme="majorBidi" w:hAnsiTheme="majorBidi"/>
          <w:i w:val="0"/>
          <w:sz w:val="24"/>
          <w:szCs w:val="24"/>
        </w:rPr>
        <w:t>.</w:t>
      </w:r>
      <w:r w:rsidR="00B64072" w:rsidRPr="00606E78">
        <w:rPr>
          <w:rFonts w:asciiTheme="majorBidi" w:hAnsiTheme="majorBidi"/>
          <w:i w:val="0"/>
          <w:sz w:val="24"/>
          <w:szCs w:val="24"/>
        </w:rPr>
        <w:t>1</w:t>
      </w:r>
      <w:r w:rsidRPr="00606E78">
        <w:rPr>
          <w:rFonts w:asciiTheme="majorBidi" w:hAnsiTheme="majorBidi"/>
          <w:i w:val="0"/>
          <w:sz w:val="24"/>
          <w:szCs w:val="24"/>
        </w:rPr>
        <w:t>.</w:t>
      </w:r>
      <w:r w:rsidR="00B64072" w:rsidRPr="00606E78">
        <w:rPr>
          <w:rFonts w:asciiTheme="majorBidi" w:hAnsiTheme="majorBidi"/>
          <w:i w:val="0"/>
          <w:sz w:val="24"/>
          <w:szCs w:val="24"/>
        </w:rPr>
        <w:t>2</w:t>
      </w:r>
      <w:r w:rsidRPr="00606E78">
        <w:rPr>
          <w:rFonts w:asciiTheme="majorBidi" w:hAnsiTheme="majorBidi"/>
          <w:i w:val="0"/>
          <w:sz w:val="24"/>
          <w:szCs w:val="24"/>
        </w:rPr>
        <w:t>:</w:t>
      </w:r>
      <w:r w:rsidR="00087814" w:rsidRPr="00606E78">
        <w:rPr>
          <w:rFonts w:asciiTheme="majorBidi" w:hAnsiTheme="majorBidi"/>
          <w:i w:val="0"/>
          <w:sz w:val="24"/>
          <w:szCs w:val="24"/>
        </w:rPr>
        <w:t> Limites</w:t>
      </w:r>
      <w:r w:rsidR="00FB5132" w:rsidRPr="00606E78">
        <w:rPr>
          <w:rFonts w:asciiTheme="majorBidi" w:hAnsiTheme="majorBidi"/>
          <w:i w:val="0"/>
          <w:sz w:val="24"/>
          <w:szCs w:val="24"/>
        </w:rPr>
        <w:t xml:space="preserve"> d’</w:t>
      </w:r>
      <w:r w:rsidR="00C67C3F" w:rsidRPr="00606E78">
        <w:rPr>
          <w:rFonts w:asciiTheme="majorBidi" w:hAnsiTheme="majorBidi"/>
          <w:i w:val="0"/>
          <w:sz w:val="24"/>
          <w:szCs w:val="24"/>
        </w:rPr>
        <w:t>Atterberg</w:t>
      </w:r>
      <w:r w:rsidR="00144A77" w:rsidRPr="00606E78">
        <w:rPr>
          <w:rFonts w:asciiTheme="majorBidi" w:hAnsiTheme="majorBidi"/>
          <w:i w:val="0"/>
          <w:sz w:val="24"/>
          <w:szCs w:val="24"/>
        </w:rPr>
        <w:t>:</w:t>
      </w:r>
    </w:p>
    <w:p w:rsidR="00ED4C3C" w:rsidRPr="00606E78" w:rsidRDefault="00815DF3"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lang w:eastAsia="fr-FR"/>
        </w:rPr>
        <w:t>Les tableaux</w:t>
      </w:r>
      <w:r w:rsidR="00EA1D10" w:rsidRPr="00606E78">
        <w:rPr>
          <w:rFonts w:asciiTheme="majorBidi" w:hAnsiTheme="majorBidi" w:cstheme="majorBidi"/>
          <w:sz w:val="24"/>
          <w:szCs w:val="24"/>
          <w:lang w:eastAsia="fr-FR"/>
        </w:rPr>
        <w:t> </w:t>
      </w:r>
      <w:r w:rsidR="002E4D48">
        <w:rPr>
          <w:rFonts w:asciiTheme="majorBidi" w:hAnsiTheme="majorBidi" w:cstheme="majorBidi"/>
          <w:sz w:val="24"/>
          <w:szCs w:val="24"/>
          <w:lang w:eastAsia="fr-FR"/>
        </w:rPr>
        <w:t xml:space="preserve"> A.</w:t>
      </w:r>
      <w:r w:rsidR="00A10155" w:rsidRPr="00606E78">
        <w:rPr>
          <w:rFonts w:asciiTheme="majorBidi" w:hAnsiTheme="majorBidi" w:cstheme="majorBidi"/>
          <w:sz w:val="24"/>
          <w:szCs w:val="24"/>
          <w:lang w:eastAsia="fr-FR"/>
        </w:rPr>
        <w:t>21</w:t>
      </w:r>
      <w:r w:rsidR="002E4D48">
        <w:rPr>
          <w:rFonts w:asciiTheme="majorBidi" w:hAnsiTheme="majorBidi" w:cstheme="majorBidi"/>
          <w:sz w:val="24"/>
          <w:szCs w:val="24"/>
          <w:lang w:eastAsia="fr-FR"/>
        </w:rPr>
        <w:t xml:space="preserve"> à  A.</w:t>
      </w:r>
      <w:r w:rsidR="0075230D" w:rsidRPr="00606E78">
        <w:rPr>
          <w:rFonts w:asciiTheme="majorBidi" w:hAnsiTheme="majorBidi" w:cstheme="majorBidi"/>
          <w:sz w:val="24"/>
          <w:szCs w:val="24"/>
          <w:lang w:eastAsia="fr-FR"/>
        </w:rPr>
        <w:t xml:space="preserve">26 </w:t>
      </w:r>
      <w:r w:rsidR="00701E38">
        <w:rPr>
          <w:rFonts w:asciiTheme="majorBidi" w:hAnsiTheme="majorBidi" w:cstheme="majorBidi"/>
          <w:sz w:val="24"/>
          <w:szCs w:val="24"/>
          <w:lang w:eastAsia="fr-FR"/>
        </w:rPr>
        <w:t>Q</w:t>
      </w:r>
      <w:r w:rsidR="00EA1D10" w:rsidRPr="00606E78">
        <w:rPr>
          <w:rFonts w:asciiTheme="majorBidi" w:hAnsiTheme="majorBidi" w:cstheme="majorBidi"/>
          <w:sz w:val="24"/>
          <w:szCs w:val="24"/>
          <w:lang w:eastAsia="fr-FR"/>
        </w:rPr>
        <w:t xml:space="preserve">ui </w:t>
      </w:r>
      <w:r w:rsidRPr="00606E78">
        <w:rPr>
          <w:rFonts w:asciiTheme="majorBidi" w:hAnsiTheme="majorBidi" w:cstheme="majorBidi"/>
          <w:sz w:val="24"/>
          <w:szCs w:val="24"/>
          <w:lang w:eastAsia="fr-FR"/>
        </w:rPr>
        <w:t>présent</w:t>
      </w:r>
      <w:r w:rsidR="00EA1D10" w:rsidRPr="00606E78">
        <w:rPr>
          <w:rFonts w:asciiTheme="majorBidi" w:hAnsiTheme="majorBidi" w:cstheme="majorBidi"/>
          <w:sz w:val="24"/>
          <w:szCs w:val="24"/>
          <w:lang w:eastAsia="fr-FR"/>
        </w:rPr>
        <w:t>ent des valeurs des limites de liquidité, des limites de</w:t>
      </w:r>
      <w:r w:rsidR="00701E38">
        <w:rPr>
          <w:rFonts w:asciiTheme="majorBidi" w:hAnsiTheme="majorBidi" w:cstheme="majorBidi"/>
          <w:sz w:val="24"/>
          <w:szCs w:val="24"/>
          <w:lang w:eastAsia="fr-FR"/>
        </w:rPr>
        <w:t xml:space="preserve"> </w:t>
      </w:r>
      <w:r w:rsidR="00EA1D10" w:rsidRPr="00606E78">
        <w:rPr>
          <w:rFonts w:asciiTheme="majorBidi" w:hAnsiTheme="majorBidi" w:cstheme="majorBidi"/>
          <w:sz w:val="24"/>
          <w:szCs w:val="24"/>
          <w:lang w:eastAsia="fr-FR"/>
        </w:rPr>
        <w:t xml:space="preserve">plasticité et </w:t>
      </w:r>
      <w:r w:rsidR="00A10155" w:rsidRPr="00606E78">
        <w:rPr>
          <w:rFonts w:asciiTheme="majorBidi" w:hAnsiTheme="majorBidi" w:cstheme="majorBidi"/>
          <w:sz w:val="24"/>
          <w:szCs w:val="24"/>
          <w:lang w:eastAsia="fr-FR"/>
        </w:rPr>
        <w:t>des indices</w:t>
      </w:r>
      <w:r w:rsidR="00EA1D10" w:rsidRPr="00606E78">
        <w:rPr>
          <w:rFonts w:asciiTheme="majorBidi" w:hAnsiTheme="majorBidi" w:cstheme="majorBidi"/>
          <w:sz w:val="24"/>
          <w:szCs w:val="24"/>
          <w:lang w:eastAsia="fr-FR"/>
        </w:rPr>
        <w:t xml:space="preserve"> de plasticité cours pondant aux différents teneurs de ciment sont jointes en annexe. </w:t>
      </w:r>
    </w:p>
    <w:p w:rsidR="009C0CD9" w:rsidRDefault="00DB515A" w:rsidP="00606E78">
      <w:pPr>
        <w:spacing w:after="0" w:line="360" w:lineRule="auto"/>
        <w:ind w:firstLine="567"/>
        <w:jc w:val="both"/>
        <w:rPr>
          <w:rFonts w:asciiTheme="majorBidi" w:hAnsiTheme="majorBidi" w:cstheme="majorBidi"/>
          <w:sz w:val="24"/>
          <w:szCs w:val="24"/>
          <w:lang w:eastAsia="fr-FR"/>
        </w:rPr>
      </w:pPr>
      <w:r w:rsidRPr="00606E78">
        <w:rPr>
          <w:rFonts w:asciiTheme="majorBidi" w:hAnsiTheme="majorBidi" w:cstheme="majorBidi"/>
          <w:sz w:val="24"/>
          <w:szCs w:val="24"/>
          <w:lang w:eastAsia="fr-FR"/>
        </w:rPr>
        <w:t>Le tableau </w:t>
      </w:r>
      <w:r w:rsidR="005F4EEC" w:rsidRPr="00606E78">
        <w:rPr>
          <w:rFonts w:asciiTheme="majorBidi" w:hAnsiTheme="majorBidi" w:cstheme="majorBidi"/>
          <w:sz w:val="24"/>
          <w:szCs w:val="24"/>
          <w:lang w:eastAsia="fr-FR"/>
        </w:rPr>
        <w:t>III.2</w:t>
      </w:r>
      <w:r w:rsidR="00FC3F7C" w:rsidRPr="00606E78">
        <w:rPr>
          <w:rFonts w:asciiTheme="majorBidi" w:hAnsiTheme="majorBidi" w:cstheme="majorBidi"/>
          <w:sz w:val="24"/>
          <w:szCs w:val="24"/>
          <w:lang w:eastAsia="fr-FR"/>
        </w:rPr>
        <w:t>2</w:t>
      </w:r>
      <w:r w:rsidR="002E4D48">
        <w:rPr>
          <w:rFonts w:asciiTheme="majorBidi" w:hAnsiTheme="majorBidi" w:cstheme="majorBidi"/>
          <w:sz w:val="24"/>
          <w:szCs w:val="24"/>
          <w:lang w:eastAsia="fr-FR"/>
        </w:rPr>
        <w:t xml:space="preserve"> </w:t>
      </w:r>
      <w:r w:rsidR="00701E38">
        <w:rPr>
          <w:rFonts w:asciiTheme="majorBidi" w:hAnsiTheme="majorBidi" w:cstheme="majorBidi"/>
          <w:sz w:val="24"/>
          <w:szCs w:val="24"/>
          <w:lang w:eastAsia="fr-FR"/>
        </w:rPr>
        <w:t>R</w:t>
      </w:r>
      <w:r w:rsidR="004A0EEF" w:rsidRPr="00606E78">
        <w:rPr>
          <w:rFonts w:asciiTheme="majorBidi" w:hAnsiTheme="majorBidi" w:cstheme="majorBidi"/>
          <w:sz w:val="24"/>
          <w:szCs w:val="24"/>
          <w:lang w:eastAsia="fr-FR"/>
        </w:rPr>
        <w:t xml:space="preserve">ésume l’ensemble des valeurs moyennes des limites de liquidité, des limites de plasticité et des indices de plasticité en fonction des teneuses en ciment. </w:t>
      </w:r>
    </w:p>
    <w:p w:rsidR="00134FBC" w:rsidRPr="00606E78" w:rsidRDefault="00134FBC" w:rsidP="006E1D68">
      <w:pPr>
        <w:spacing w:after="0" w:line="360" w:lineRule="auto"/>
        <w:jc w:val="both"/>
        <w:rPr>
          <w:rFonts w:asciiTheme="majorBidi" w:hAnsiTheme="majorBidi" w:cstheme="majorBidi"/>
          <w:sz w:val="24"/>
          <w:szCs w:val="24"/>
          <w:lang w:eastAsia="fr-FR"/>
        </w:rPr>
      </w:pPr>
    </w:p>
    <w:tbl>
      <w:tblPr>
        <w:tblW w:w="9282" w:type="dxa"/>
        <w:jc w:val="center"/>
        <w:tblInd w:w="5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2322"/>
        <w:gridCol w:w="1160"/>
        <w:gridCol w:w="1160"/>
        <w:gridCol w:w="1160"/>
        <w:gridCol w:w="1160"/>
        <w:gridCol w:w="1160"/>
        <w:gridCol w:w="1160"/>
      </w:tblGrid>
      <w:tr w:rsidR="00D72A4A" w:rsidRPr="00606E78" w:rsidTr="002E4D48">
        <w:trPr>
          <w:trHeight w:val="175"/>
          <w:jc w:val="center"/>
        </w:trPr>
        <w:tc>
          <w:tcPr>
            <w:tcW w:w="2322" w:type="dxa"/>
            <w:shd w:val="clear" w:color="auto" w:fill="EEECE1" w:themeFill="background2"/>
            <w:noWrap/>
            <w:vAlign w:val="bottom"/>
          </w:tcPr>
          <w:p w:rsidR="00D72A4A" w:rsidRPr="00606E78" w:rsidRDefault="00D72A4A" w:rsidP="00606E78">
            <w:pPr>
              <w:spacing w:after="0" w:line="360" w:lineRule="auto"/>
              <w:jc w:val="both"/>
              <w:rPr>
                <w:rFonts w:asciiTheme="majorBidi" w:eastAsia="Times New Roman" w:hAnsiTheme="majorBidi" w:cstheme="majorBidi"/>
                <w:sz w:val="24"/>
                <w:szCs w:val="24"/>
                <w:lang w:eastAsia="fr-FR"/>
              </w:rPr>
            </w:pPr>
            <w:r w:rsidRPr="00606E78">
              <w:rPr>
                <w:rFonts w:asciiTheme="majorBidi" w:eastAsia="Times New Roman" w:hAnsiTheme="majorBidi" w:cstheme="majorBidi"/>
                <w:sz w:val="24"/>
                <w:szCs w:val="24"/>
                <w:lang w:eastAsia="fr-FR"/>
              </w:rPr>
              <w:t>Teneur en ciment</w:t>
            </w:r>
          </w:p>
        </w:tc>
        <w:tc>
          <w:tcPr>
            <w:tcW w:w="1160" w:type="dxa"/>
            <w:shd w:val="clear" w:color="auto" w:fill="EEECE1" w:themeFill="background2"/>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2%</w:t>
            </w:r>
          </w:p>
        </w:tc>
        <w:tc>
          <w:tcPr>
            <w:tcW w:w="1160" w:type="dxa"/>
            <w:shd w:val="clear" w:color="auto" w:fill="EEECE1" w:themeFill="background2"/>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4%</w:t>
            </w:r>
          </w:p>
        </w:tc>
        <w:tc>
          <w:tcPr>
            <w:tcW w:w="1160" w:type="dxa"/>
            <w:shd w:val="clear" w:color="auto" w:fill="EEECE1" w:themeFill="background2"/>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6%</w:t>
            </w:r>
          </w:p>
        </w:tc>
        <w:tc>
          <w:tcPr>
            <w:tcW w:w="1160" w:type="dxa"/>
            <w:shd w:val="clear" w:color="auto" w:fill="EEECE1" w:themeFill="background2"/>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8%</w:t>
            </w:r>
          </w:p>
        </w:tc>
        <w:tc>
          <w:tcPr>
            <w:tcW w:w="1160" w:type="dxa"/>
            <w:shd w:val="clear" w:color="auto" w:fill="EEECE1" w:themeFill="background2"/>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10%</w:t>
            </w:r>
          </w:p>
        </w:tc>
        <w:tc>
          <w:tcPr>
            <w:tcW w:w="1160" w:type="dxa"/>
            <w:shd w:val="clear" w:color="auto" w:fill="EEECE1" w:themeFill="background2"/>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12%</w:t>
            </w:r>
          </w:p>
        </w:tc>
      </w:tr>
      <w:tr w:rsidR="00D72A4A" w:rsidRPr="00606E78" w:rsidTr="002E4D48">
        <w:trPr>
          <w:trHeight w:val="296"/>
          <w:jc w:val="center"/>
        </w:trPr>
        <w:tc>
          <w:tcPr>
            <w:tcW w:w="2322" w:type="dxa"/>
            <w:shd w:val="clear" w:color="auto" w:fill="EEECE1" w:themeFill="background2"/>
            <w:noWrap/>
            <w:vAlign w:val="bottom"/>
          </w:tcPr>
          <w:p w:rsidR="00D72A4A" w:rsidRPr="00606E78" w:rsidRDefault="00D72A4A" w:rsidP="00606E78">
            <w:pPr>
              <w:spacing w:after="0" w:line="360" w:lineRule="auto"/>
              <w:jc w:val="both"/>
              <w:rPr>
                <w:rFonts w:asciiTheme="majorBidi" w:eastAsia="Times New Roman" w:hAnsiTheme="majorBidi" w:cstheme="majorBidi"/>
                <w:sz w:val="24"/>
                <w:szCs w:val="24"/>
                <w:lang w:eastAsia="fr-FR"/>
              </w:rPr>
            </w:pPr>
            <w:r w:rsidRPr="00606E78">
              <w:rPr>
                <w:rFonts w:asciiTheme="majorBidi" w:eastAsia="Times New Roman" w:hAnsiTheme="majorBidi" w:cstheme="majorBidi"/>
                <w:sz w:val="24"/>
                <w:szCs w:val="24"/>
                <w:lang w:eastAsia="fr-FR"/>
              </w:rPr>
              <w:t>Limite de liquidité %</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60,94</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52,06</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48,94</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43,66</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43,85</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46,08</w:t>
            </w:r>
          </w:p>
        </w:tc>
      </w:tr>
      <w:tr w:rsidR="00D72A4A" w:rsidRPr="00606E78" w:rsidTr="002E4D48">
        <w:trPr>
          <w:trHeight w:val="226"/>
          <w:jc w:val="center"/>
        </w:trPr>
        <w:tc>
          <w:tcPr>
            <w:tcW w:w="2322" w:type="dxa"/>
            <w:shd w:val="clear" w:color="auto" w:fill="EEECE1" w:themeFill="background2"/>
            <w:noWrap/>
            <w:vAlign w:val="bottom"/>
          </w:tcPr>
          <w:p w:rsidR="00D72A4A" w:rsidRPr="00606E78" w:rsidRDefault="00D72A4A" w:rsidP="00606E78">
            <w:pPr>
              <w:spacing w:after="0" w:line="360" w:lineRule="auto"/>
              <w:jc w:val="both"/>
              <w:rPr>
                <w:rFonts w:asciiTheme="majorBidi" w:eastAsia="Times New Roman" w:hAnsiTheme="majorBidi" w:cstheme="majorBidi"/>
                <w:sz w:val="24"/>
                <w:szCs w:val="24"/>
                <w:lang w:eastAsia="fr-FR"/>
              </w:rPr>
            </w:pPr>
            <w:r w:rsidRPr="00606E78">
              <w:rPr>
                <w:rFonts w:asciiTheme="majorBidi" w:eastAsia="Times New Roman" w:hAnsiTheme="majorBidi" w:cstheme="majorBidi"/>
                <w:sz w:val="24"/>
                <w:szCs w:val="24"/>
                <w:lang w:eastAsia="fr-FR"/>
              </w:rPr>
              <w:t>Limite de plasticité %</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26,46</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29,85</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32,38</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28,85</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31,80</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33,97</w:t>
            </w:r>
          </w:p>
        </w:tc>
      </w:tr>
      <w:tr w:rsidR="00D72A4A" w:rsidRPr="00606E78" w:rsidTr="002E4D48">
        <w:trPr>
          <w:trHeight w:val="156"/>
          <w:jc w:val="center"/>
        </w:trPr>
        <w:tc>
          <w:tcPr>
            <w:tcW w:w="2322" w:type="dxa"/>
            <w:shd w:val="clear" w:color="auto" w:fill="EEECE1" w:themeFill="background2"/>
            <w:noWrap/>
            <w:vAlign w:val="bottom"/>
          </w:tcPr>
          <w:p w:rsidR="00D72A4A" w:rsidRPr="00606E78" w:rsidRDefault="00D72A4A" w:rsidP="00606E78">
            <w:pPr>
              <w:spacing w:after="0" w:line="360" w:lineRule="auto"/>
              <w:jc w:val="both"/>
              <w:rPr>
                <w:rFonts w:asciiTheme="majorBidi" w:eastAsia="Times New Roman" w:hAnsiTheme="majorBidi" w:cstheme="majorBidi"/>
                <w:sz w:val="24"/>
                <w:szCs w:val="24"/>
                <w:lang w:eastAsia="fr-FR"/>
              </w:rPr>
            </w:pPr>
            <w:r w:rsidRPr="00606E78">
              <w:rPr>
                <w:rFonts w:asciiTheme="majorBidi" w:eastAsia="Times New Roman" w:hAnsiTheme="majorBidi" w:cstheme="majorBidi"/>
                <w:sz w:val="24"/>
                <w:szCs w:val="24"/>
                <w:lang w:eastAsia="fr-FR"/>
              </w:rPr>
              <w:t>Indice de plasticité</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34,49</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22,20</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16,56</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14,81</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12,05</w:t>
            </w:r>
          </w:p>
        </w:tc>
        <w:tc>
          <w:tcPr>
            <w:tcW w:w="1160" w:type="dxa"/>
            <w:shd w:val="clear" w:color="auto" w:fill="auto"/>
            <w:noWrap/>
            <w:vAlign w:val="bottom"/>
          </w:tcPr>
          <w:p w:rsidR="00D72A4A" w:rsidRPr="00606E78" w:rsidRDefault="00D72A4A" w:rsidP="00606E78">
            <w:pPr>
              <w:spacing w:after="0" w:line="360" w:lineRule="auto"/>
              <w:jc w:val="both"/>
              <w:rPr>
                <w:rFonts w:asciiTheme="majorBidi" w:eastAsia="Times New Roman" w:hAnsiTheme="majorBidi" w:cstheme="majorBidi"/>
                <w:sz w:val="20"/>
                <w:szCs w:val="20"/>
                <w:lang w:eastAsia="fr-FR"/>
              </w:rPr>
            </w:pPr>
            <w:r w:rsidRPr="00606E78">
              <w:rPr>
                <w:rFonts w:asciiTheme="majorBidi" w:eastAsia="Times New Roman" w:hAnsiTheme="majorBidi" w:cstheme="majorBidi"/>
                <w:sz w:val="20"/>
                <w:szCs w:val="20"/>
                <w:lang w:eastAsia="fr-FR"/>
              </w:rPr>
              <w:t>12,11</w:t>
            </w:r>
          </w:p>
        </w:tc>
      </w:tr>
    </w:tbl>
    <w:p w:rsidR="00C6369A" w:rsidRPr="00606E78" w:rsidRDefault="00C6369A" w:rsidP="00606E78">
      <w:pPr>
        <w:spacing w:after="0" w:line="360" w:lineRule="auto"/>
        <w:jc w:val="both"/>
        <w:rPr>
          <w:rFonts w:asciiTheme="majorBidi" w:hAnsiTheme="majorBidi" w:cstheme="majorBidi"/>
          <w:b/>
          <w:bCs/>
        </w:rPr>
      </w:pPr>
    </w:p>
    <w:p w:rsidR="005F4EEC" w:rsidRPr="00606E78" w:rsidRDefault="00DB515A" w:rsidP="00BB63AC">
      <w:pPr>
        <w:spacing w:after="0" w:line="360" w:lineRule="auto"/>
        <w:jc w:val="center"/>
        <w:rPr>
          <w:rFonts w:asciiTheme="majorBidi" w:hAnsiTheme="majorBidi" w:cstheme="majorBidi"/>
          <w:b/>
          <w:bCs/>
        </w:rPr>
      </w:pPr>
      <w:r w:rsidRPr="00606E78">
        <w:rPr>
          <w:rFonts w:asciiTheme="majorBidi" w:hAnsiTheme="majorBidi" w:cstheme="majorBidi"/>
          <w:b/>
          <w:bCs/>
        </w:rPr>
        <w:t>Tableau</w:t>
      </w:r>
      <w:r w:rsidR="002A296E" w:rsidRPr="00606E78">
        <w:rPr>
          <w:rFonts w:asciiTheme="majorBidi" w:hAnsiTheme="majorBidi" w:cstheme="majorBidi"/>
          <w:b/>
          <w:bCs/>
        </w:rPr>
        <w:t xml:space="preserve"> III</w:t>
      </w:r>
      <w:r w:rsidR="00FA54B4" w:rsidRPr="00606E78">
        <w:rPr>
          <w:rFonts w:asciiTheme="majorBidi" w:hAnsiTheme="majorBidi" w:cstheme="majorBidi"/>
          <w:b/>
          <w:bCs/>
        </w:rPr>
        <w:t>.</w:t>
      </w:r>
      <w:r w:rsidR="00C8705F" w:rsidRPr="00606E78">
        <w:rPr>
          <w:rFonts w:asciiTheme="majorBidi" w:hAnsiTheme="majorBidi" w:cstheme="majorBidi"/>
          <w:b/>
          <w:bCs/>
        </w:rPr>
        <w:t>2</w:t>
      </w:r>
      <w:r w:rsidR="00D67AAB" w:rsidRPr="00606E78">
        <w:rPr>
          <w:rFonts w:asciiTheme="majorBidi" w:hAnsiTheme="majorBidi" w:cstheme="majorBidi"/>
          <w:b/>
          <w:bCs/>
        </w:rPr>
        <w:t>2</w:t>
      </w:r>
      <w:r w:rsidR="00EE4FCF" w:rsidRPr="00606E78">
        <w:rPr>
          <w:rFonts w:asciiTheme="majorBidi" w:hAnsiTheme="majorBidi" w:cstheme="majorBidi"/>
          <w:b/>
          <w:bCs/>
        </w:rPr>
        <w:t xml:space="preserve"> :</w:t>
      </w:r>
      <w:r w:rsidR="00701E38">
        <w:rPr>
          <w:rFonts w:asciiTheme="majorBidi" w:hAnsiTheme="majorBidi" w:cstheme="majorBidi"/>
          <w:b/>
          <w:bCs/>
        </w:rPr>
        <w:t xml:space="preserve"> </w:t>
      </w:r>
      <w:r w:rsidR="00C67C3F" w:rsidRPr="00606E78">
        <w:rPr>
          <w:rFonts w:asciiTheme="majorBidi" w:hAnsiTheme="majorBidi" w:cstheme="majorBidi"/>
          <w:b/>
          <w:bCs/>
        </w:rPr>
        <w:t xml:space="preserve">Valeurs des limites de liquidité, </w:t>
      </w:r>
      <w:r w:rsidR="00C6369A" w:rsidRPr="00606E78">
        <w:rPr>
          <w:rFonts w:asciiTheme="majorBidi" w:hAnsiTheme="majorBidi" w:cstheme="majorBidi"/>
          <w:b/>
          <w:bCs/>
        </w:rPr>
        <w:t>limite de plasticité et indice de plasticité</w:t>
      </w:r>
      <w:r w:rsidR="00C67C3F" w:rsidRPr="00606E78">
        <w:rPr>
          <w:rFonts w:asciiTheme="majorBidi" w:hAnsiTheme="majorBidi" w:cstheme="majorBidi"/>
          <w:b/>
          <w:bCs/>
        </w:rPr>
        <w:t xml:space="preserve"> en fonction de la teneur en ciment</w:t>
      </w:r>
      <w:r w:rsidR="00344F65">
        <w:rPr>
          <w:rFonts w:asciiTheme="majorBidi" w:hAnsiTheme="majorBidi" w:cstheme="majorBidi"/>
          <w:b/>
          <w:bCs/>
        </w:rPr>
        <w:t>.</w:t>
      </w:r>
    </w:p>
    <w:p w:rsidR="00D72A4A" w:rsidRPr="00606E78" w:rsidRDefault="002C1D06" w:rsidP="002E4D4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       La figure </w:t>
      </w:r>
      <w:r w:rsidR="00077A24" w:rsidRPr="00606E78">
        <w:rPr>
          <w:rFonts w:asciiTheme="majorBidi" w:hAnsiTheme="majorBidi" w:cstheme="majorBidi"/>
        </w:rPr>
        <w:t>III .9</w:t>
      </w:r>
      <w:r w:rsidR="002E4D48">
        <w:rPr>
          <w:rFonts w:asciiTheme="majorBidi" w:hAnsiTheme="majorBidi" w:cstheme="majorBidi"/>
        </w:rPr>
        <w:t xml:space="preserve"> </w:t>
      </w:r>
      <w:r w:rsidR="00344F65">
        <w:rPr>
          <w:rFonts w:asciiTheme="majorBidi" w:hAnsiTheme="majorBidi" w:cstheme="majorBidi"/>
          <w:sz w:val="24"/>
          <w:szCs w:val="24"/>
        </w:rPr>
        <w:t>P</w:t>
      </w:r>
      <w:r w:rsidRPr="00606E78">
        <w:rPr>
          <w:rFonts w:asciiTheme="majorBidi" w:hAnsiTheme="majorBidi" w:cstheme="majorBidi"/>
          <w:sz w:val="24"/>
          <w:szCs w:val="24"/>
        </w:rPr>
        <w:t>résent</w:t>
      </w:r>
      <w:r w:rsidR="00E67964" w:rsidRPr="00606E78">
        <w:rPr>
          <w:rFonts w:asciiTheme="majorBidi" w:hAnsiTheme="majorBidi" w:cstheme="majorBidi"/>
          <w:sz w:val="24"/>
          <w:szCs w:val="24"/>
        </w:rPr>
        <w:t>e la courbe de</w:t>
      </w:r>
      <w:r w:rsidRPr="00606E78">
        <w:rPr>
          <w:rFonts w:asciiTheme="majorBidi" w:hAnsiTheme="majorBidi" w:cstheme="majorBidi"/>
          <w:sz w:val="24"/>
          <w:szCs w:val="24"/>
        </w:rPr>
        <w:t xml:space="preserve"> variation de la </w:t>
      </w:r>
      <w:r w:rsidR="00E67964" w:rsidRPr="00606E78">
        <w:rPr>
          <w:rFonts w:asciiTheme="majorBidi" w:hAnsiTheme="majorBidi" w:cstheme="majorBidi"/>
          <w:sz w:val="24"/>
          <w:szCs w:val="24"/>
        </w:rPr>
        <w:t xml:space="preserve">limite de liquidité en fonction </w:t>
      </w:r>
      <w:r w:rsidR="004866AB" w:rsidRPr="00606E78">
        <w:rPr>
          <w:rFonts w:asciiTheme="majorBidi" w:hAnsiTheme="majorBidi" w:cstheme="majorBidi"/>
          <w:sz w:val="24"/>
          <w:szCs w:val="24"/>
        </w:rPr>
        <w:t>du</w:t>
      </w:r>
      <w:r w:rsidR="00E67964" w:rsidRPr="00606E78">
        <w:rPr>
          <w:rFonts w:asciiTheme="majorBidi" w:hAnsiTheme="majorBidi" w:cstheme="majorBidi"/>
          <w:sz w:val="24"/>
          <w:szCs w:val="24"/>
        </w:rPr>
        <w:t xml:space="preserve"> teneur en </w:t>
      </w:r>
      <w:r w:rsidR="00BC5D5A" w:rsidRPr="00606E78">
        <w:rPr>
          <w:rFonts w:asciiTheme="majorBidi" w:hAnsiTheme="majorBidi" w:cstheme="majorBidi"/>
          <w:sz w:val="24"/>
          <w:szCs w:val="24"/>
        </w:rPr>
        <w:t>ciment.</w:t>
      </w:r>
    </w:p>
    <w:p w:rsidR="00E1095B" w:rsidRPr="00606E78" w:rsidRDefault="00E1095B" w:rsidP="00BB63AC">
      <w:pPr>
        <w:spacing w:after="0" w:line="360" w:lineRule="auto"/>
        <w:jc w:val="center"/>
        <w:rPr>
          <w:rFonts w:asciiTheme="majorBidi" w:hAnsiTheme="majorBidi" w:cstheme="majorBidi"/>
          <w:lang w:eastAsia="fr-FR"/>
        </w:rPr>
      </w:pPr>
      <w:r w:rsidRPr="00606E78">
        <w:rPr>
          <w:rFonts w:asciiTheme="majorBidi" w:hAnsiTheme="majorBidi" w:cstheme="majorBidi"/>
          <w:noProof/>
          <w:lang w:eastAsia="fr-FR"/>
        </w:rPr>
        <w:lastRenderedPageBreak/>
        <w:drawing>
          <wp:inline distT="0" distB="0" distL="0" distR="0">
            <wp:extent cx="5438775" cy="2200275"/>
            <wp:effectExtent l="0" t="0" r="0" b="0"/>
            <wp:docPr id="13" name="Graphique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77372" w:rsidRPr="00536630" w:rsidRDefault="00AD22D1" w:rsidP="00BB63AC">
      <w:pPr>
        <w:spacing w:after="0" w:line="360" w:lineRule="auto"/>
        <w:jc w:val="center"/>
        <w:outlineLvl w:val="0"/>
        <w:rPr>
          <w:rFonts w:asciiTheme="majorBidi" w:hAnsiTheme="majorBidi" w:cstheme="majorBidi"/>
          <w:b/>
          <w:bCs/>
        </w:rPr>
      </w:pPr>
      <w:bookmarkStart w:id="91" w:name="_Toc326771094"/>
      <w:bookmarkStart w:id="92" w:name="_Toc326771291"/>
      <w:r w:rsidRPr="00536630">
        <w:rPr>
          <w:rFonts w:asciiTheme="majorBidi" w:hAnsiTheme="majorBidi" w:cstheme="majorBidi"/>
          <w:b/>
          <w:bCs/>
        </w:rPr>
        <w:t xml:space="preserve">Figure III </w:t>
      </w:r>
      <w:r w:rsidR="00FA54B4" w:rsidRPr="00536630">
        <w:rPr>
          <w:rFonts w:asciiTheme="majorBidi" w:hAnsiTheme="majorBidi" w:cstheme="majorBidi"/>
          <w:b/>
          <w:bCs/>
        </w:rPr>
        <w:t>.</w:t>
      </w:r>
      <w:r w:rsidR="00077A24" w:rsidRPr="00536630">
        <w:rPr>
          <w:rFonts w:asciiTheme="majorBidi" w:hAnsiTheme="majorBidi" w:cstheme="majorBidi"/>
          <w:b/>
          <w:bCs/>
        </w:rPr>
        <w:t>9</w:t>
      </w:r>
      <w:r w:rsidR="00D94113" w:rsidRPr="00536630">
        <w:rPr>
          <w:rFonts w:asciiTheme="majorBidi" w:hAnsiTheme="majorBidi" w:cstheme="majorBidi"/>
          <w:b/>
          <w:bCs/>
        </w:rPr>
        <w:t xml:space="preserve">: </w:t>
      </w:r>
      <w:r w:rsidR="007449AC" w:rsidRPr="00536630">
        <w:rPr>
          <w:rFonts w:asciiTheme="majorBidi" w:hAnsiTheme="majorBidi" w:cstheme="majorBidi"/>
          <w:b/>
          <w:bCs/>
        </w:rPr>
        <w:t>L</w:t>
      </w:r>
      <w:r w:rsidR="004866AB" w:rsidRPr="00536630">
        <w:rPr>
          <w:rFonts w:asciiTheme="majorBidi" w:hAnsiTheme="majorBidi" w:cstheme="majorBidi"/>
          <w:b/>
          <w:bCs/>
        </w:rPr>
        <w:t>imite de liquidité en fonction du teneur en ciment</w:t>
      </w:r>
      <w:r w:rsidR="005F4EEC" w:rsidRPr="00536630">
        <w:rPr>
          <w:rFonts w:asciiTheme="majorBidi" w:hAnsiTheme="majorBidi" w:cstheme="majorBidi"/>
          <w:b/>
          <w:bCs/>
        </w:rPr>
        <w:t>.</w:t>
      </w:r>
      <w:bookmarkEnd w:id="91"/>
      <w:bookmarkEnd w:id="92"/>
    </w:p>
    <w:p w:rsidR="00BC5D5A" w:rsidRPr="00606E78" w:rsidRDefault="00BC5D5A" w:rsidP="00606E78">
      <w:pPr>
        <w:spacing w:after="0" w:line="360" w:lineRule="auto"/>
        <w:jc w:val="both"/>
        <w:rPr>
          <w:rFonts w:asciiTheme="majorBidi" w:hAnsiTheme="majorBidi" w:cstheme="majorBidi"/>
          <w:b/>
          <w:bCs/>
          <w:sz w:val="24"/>
          <w:szCs w:val="24"/>
        </w:rPr>
      </w:pPr>
    </w:p>
    <w:p w:rsidR="00C67C3F" w:rsidRPr="00606E78" w:rsidRDefault="00BC5D5A" w:rsidP="002E4D4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   La figure </w:t>
      </w:r>
      <w:r w:rsidR="00077A24" w:rsidRPr="00606E78">
        <w:rPr>
          <w:rFonts w:asciiTheme="majorBidi" w:hAnsiTheme="majorBidi" w:cstheme="majorBidi"/>
        </w:rPr>
        <w:t>III .10</w:t>
      </w:r>
      <w:r w:rsidRPr="00606E78">
        <w:rPr>
          <w:rFonts w:asciiTheme="majorBidi" w:hAnsiTheme="majorBidi" w:cstheme="majorBidi"/>
          <w:sz w:val="24"/>
          <w:szCs w:val="24"/>
        </w:rPr>
        <w:t xml:space="preserve"> </w:t>
      </w:r>
      <w:r w:rsidR="00344F65">
        <w:rPr>
          <w:rFonts w:asciiTheme="majorBidi" w:hAnsiTheme="majorBidi" w:cstheme="majorBidi"/>
          <w:sz w:val="24"/>
          <w:szCs w:val="24"/>
        </w:rPr>
        <w:t>P</w:t>
      </w:r>
      <w:r w:rsidRPr="00606E78">
        <w:rPr>
          <w:rFonts w:asciiTheme="majorBidi" w:hAnsiTheme="majorBidi" w:cstheme="majorBidi"/>
          <w:sz w:val="24"/>
          <w:szCs w:val="24"/>
        </w:rPr>
        <w:t xml:space="preserve">résente la courbe de variation de la limite de plasticité en fonction </w:t>
      </w:r>
      <w:r w:rsidR="004866AB" w:rsidRPr="00606E78">
        <w:rPr>
          <w:rFonts w:asciiTheme="majorBidi" w:hAnsiTheme="majorBidi" w:cstheme="majorBidi"/>
          <w:sz w:val="24"/>
          <w:szCs w:val="24"/>
        </w:rPr>
        <w:t>du</w:t>
      </w:r>
      <w:r w:rsidRPr="00606E78">
        <w:rPr>
          <w:rFonts w:asciiTheme="majorBidi" w:hAnsiTheme="majorBidi" w:cstheme="majorBidi"/>
          <w:sz w:val="24"/>
          <w:szCs w:val="24"/>
        </w:rPr>
        <w:t xml:space="preserve"> teneur en ciment.  </w:t>
      </w:r>
    </w:p>
    <w:p w:rsidR="00C67C3F" w:rsidRPr="00606E78" w:rsidRDefault="00C67C3F" w:rsidP="00BB63AC">
      <w:pPr>
        <w:spacing w:after="0" w:line="360" w:lineRule="auto"/>
        <w:jc w:val="center"/>
        <w:outlineLvl w:val="0"/>
        <w:rPr>
          <w:rFonts w:asciiTheme="majorBidi" w:hAnsiTheme="majorBidi" w:cstheme="majorBidi"/>
          <w:b/>
          <w:bCs/>
        </w:rPr>
      </w:pPr>
      <w:r w:rsidRPr="00606E78">
        <w:rPr>
          <w:rFonts w:asciiTheme="majorBidi" w:hAnsiTheme="majorBidi" w:cstheme="majorBidi"/>
          <w:noProof/>
          <w:lang w:eastAsia="fr-FR"/>
        </w:rPr>
        <w:drawing>
          <wp:inline distT="0" distB="0" distL="0" distR="0">
            <wp:extent cx="5524500" cy="2257425"/>
            <wp:effectExtent l="19050" t="0" r="19050" b="0"/>
            <wp:docPr id="6" name="Graphique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C67C3F" w:rsidRPr="00536630" w:rsidRDefault="00964A72" w:rsidP="00BB63AC">
      <w:pPr>
        <w:spacing w:after="0" w:line="360" w:lineRule="auto"/>
        <w:jc w:val="center"/>
        <w:outlineLvl w:val="0"/>
        <w:rPr>
          <w:rFonts w:asciiTheme="majorBidi" w:hAnsiTheme="majorBidi" w:cstheme="majorBidi"/>
          <w:b/>
          <w:bCs/>
        </w:rPr>
      </w:pPr>
      <w:r>
        <w:rPr>
          <w:rFonts w:asciiTheme="majorBidi" w:hAnsiTheme="majorBidi" w:cstheme="majorBidi"/>
          <w:b/>
          <w:bCs/>
        </w:rPr>
        <w:t>Figure III</w:t>
      </w:r>
      <w:r w:rsidR="004866AB" w:rsidRPr="00536630">
        <w:rPr>
          <w:rFonts w:asciiTheme="majorBidi" w:hAnsiTheme="majorBidi" w:cstheme="majorBidi"/>
          <w:b/>
          <w:bCs/>
        </w:rPr>
        <w:t>.1</w:t>
      </w:r>
      <w:r w:rsidR="00077A24" w:rsidRPr="00536630">
        <w:rPr>
          <w:rFonts w:asciiTheme="majorBidi" w:hAnsiTheme="majorBidi" w:cstheme="majorBidi"/>
          <w:b/>
          <w:bCs/>
        </w:rPr>
        <w:t>0</w:t>
      </w:r>
      <w:r w:rsidR="004866AB" w:rsidRPr="00536630">
        <w:rPr>
          <w:rFonts w:asciiTheme="majorBidi" w:hAnsiTheme="majorBidi" w:cstheme="majorBidi"/>
          <w:b/>
          <w:bCs/>
        </w:rPr>
        <w:t xml:space="preserve">: </w:t>
      </w:r>
      <w:r w:rsidR="007449AC" w:rsidRPr="00536630">
        <w:rPr>
          <w:rFonts w:asciiTheme="majorBidi" w:hAnsiTheme="majorBidi" w:cstheme="majorBidi"/>
          <w:b/>
          <w:bCs/>
        </w:rPr>
        <w:t>L</w:t>
      </w:r>
      <w:r w:rsidR="004866AB" w:rsidRPr="00536630">
        <w:rPr>
          <w:rFonts w:asciiTheme="majorBidi" w:hAnsiTheme="majorBidi" w:cstheme="majorBidi"/>
          <w:b/>
          <w:bCs/>
        </w:rPr>
        <w:t>imite de plasticité en fonction du teneur en ciment.</w:t>
      </w:r>
    </w:p>
    <w:p w:rsidR="002C43CF" w:rsidRPr="00606E78" w:rsidRDefault="002C43CF" w:rsidP="00606E78">
      <w:pPr>
        <w:spacing w:after="0" w:line="360" w:lineRule="auto"/>
        <w:jc w:val="both"/>
        <w:outlineLvl w:val="0"/>
        <w:rPr>
          <w:rFonts w:asciiTheme="majorBidi" w:hAnsiTheme="majorBidi" w:cstheme="majorBidi"/>
          <w:b/>
          <w:bCs/>
          <w:sz w:val="24"/>
          <w:szCs w:val="24"/>
        </w:rPr>
      </w:pPr>
    </w:p>
    <w:p w:rsidR="002C43CF" w:rsidRPr="00606E78" w:rsidRDefault="002C43CF" w:rsidP="002E4D4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   La figure </w:t>
      </w:r>
      <w:r w:rsidR="00CF1F4E">
        <w:rPr>
          <w:rFonts w:asciiTheme="majorBidi" w:hAnsiTheme="majorBidi" w:cstheme="majorBidi"/>
        </w:rPr>
        <w:t>III</w:t>
      </w:r>
      <w:r w:rsidR="00077A24" w:rsidRPr="00606E78">
        <w:rPr>
          <w:rFonts w:asciiTheme="majorBidi" w:hAnsiTheme="majorBidi" w:cstheme="majorBidi"/>
        </w:rPr>
        <w:t>.11</w:t>
      </w:r>
      <w:r w:rsidR="00344F65">
        <w:rPr>
          <w:rFonts w:asciiTheme="majorBidi" w:hAnsiTheme="majorBidi" w:cstheme="majorBidi"/>
          <w:sz w:val="24"/>
          <w:szCs w:val="24"/>
        </w:rPr>
        <w:t xml:space="preserve"> P</w:t>
      </w:r>
      <w:r w:rsidRPr="00606E78">
        <w:rPr>
          <w:rFonts w:asciiTheme="majorBidi" w:hAnsiTheme="majorBidi" w:cstheme="majorBidi"/>
          <w:sz w:val="24"/>
          <w:szCs w:val="24"/>
        </w:rPr>
        <w:t xml:space="preserve">résente la courbe de variation de l’indice de plasticité en fonction du teneur en ciment.  </w:t>
      </w:r>
    </w:p>
    <w:p w:rsidR="00C67C3F" w:rsidRPr="00606E78" w:rsidRDefault="00033AEE" w:rsidP="00BB63AC">
      <w:pPr>
        <w:spacing w:after="0" w:line="360" w:lineRule="auto"/>
        <w:jc w:val="center"/>
        <w:outlineLvl w:val="0"/>
        <w:rPr>
          <w:rFonts w:asciiTheme="majorBidi" w:hAnsiTheme="majorBidi" w:cstheme="majorBidi"/>
          <w:b/>
          <w:bCs/>
        </w:rPr>
      </w:pPr>
      <w:r w:rsidRPr="00606E78">
        <w:rPr>
          <w:rFonts w:asciiTheme="majorBidi" w:hAnsiTheme="majorBidi" w:cstheme="majorBidi"/>
          <w:noProof/>
          <w:lang w:eastAsia="fr-FR"/>
        </w:rPr>
        <w:drawing>
          <wp:inline distT="0" distB="0" distL="0" distR="0">
            <wp:extent cx="5372100" cy="2247900"/>
            <wp:effectExtent l="19050" t="0" r="19050" b="0"/>
            <wp:docPr id="7" name="Graphique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C67C3F" w:rsidRPr="00536630" w:rsidRDefault="006960D5" w:rsidP="00BB63AC">
      <w:pPr>
        <w:spacing w:after="0" w:line="360" w:lineRule="auto"/>
        <w:jc w:val="center"/>
        <w:outlineLvl w:val="0"/>
        <w:rPr>
          <w:rFonts w:asciiTheme="majorBidi" w:hAnsiTheme="majorBidi" w:cstheme="majorBidi"/>
          <w:b/>
          <w:bCs/>
        </w:rPr>
      </w:pPr>
      <w:r>
        <w:rPr>
          <w:rFonts w:asciiTheme="majorBidi" w:hAnsiTheme="majorBidi" w:cstheme="majorBidi"/>
          <w:b/>
          <w:bCs/>
        </w:rPr>
        <w:t>Figure III</w:t>
      </w:r>
      <w:r w:rsidR="00757DBA" w:rsidRPr="00536630">
        <w:rPr>
          <w:rFonts w:asciiTheme="majorBidi" w:hAnsiTheme="majorBidi" w:cstheme="majorBidi"/>
          <w:b/>
          <w:bCs/>
        </w:rPr>
        <w:t>.1</w:t>
      </w:r>
      <w:r w:rsidR="00077A24" w:rsidRPr="00536630">
        <w:rPr>
          <w:rFonts w:asciiTheme="majorBidi" w:hAnsiTheme="majorBidi" w:cstheme="majorBidi"/>
          <w:b/>
          <w:bCs/>
        </w:rPr>
        <w:t>1</w:t>
      </w:r>
      <w:r w:rsidR="00757DBA" w:rsidRPr="00536630">
        <w:rPr>
          <w:rFonts w:asciiTheme="majorBidi" w:hAnsiTheme="majorBidi" w:cstheme="majorBidi"/>
          <w:b/>
          <w:bCs/>
        </w:rPr>
        <w:t xml:space="preserve">: </w:t>
      </w:r>
      <w:r w:rsidR="00F03B4E" w:rsidRPr="00536630">
        <w:rPr>
          <w:rFonts w:asciiTheme="majorBidi" w:hAnsiTheme="majorBidi" w:cstheme="majorBidi"/>
          <w:b/>
          <w:bCs/>
        </w:rPr>
        <w:t>L</w:t>
      </w:r>
      <w:r w:rsidR="00757DBA" w:rsidRPr="00536630">
        <w:rPr>
          <w:rFonts w:asciiTheme="majorBidi" w:hAnsiTheme="majorBidi" w:cstheme="majorBidi"/>
          <w:b/>
          <w:bCs/>
        </w:rPr>
        <w:t>’indice de plasticité en fonction du teneur en ciment.</w:t>
      </w:r>
    </w:p>
    <w:p w:rsidR="00BB63AC" w:rsidRPr="00980D47" w:rsidRDefault="00980D47" w:rsidP="00980D47">
      <w:pPr>
        <w:spacing w:after="0" w:line="360" w:lineRule="auto"/>
        <w:ind w:firstLine="567"/>
        <w:outlineLvl w:val="0"/>
        <w:rPr>
          <w:rFonts w:asciiTheme="majorBidi" w:hAnsiTheme="majorBidi" w:cstheme="majorBidi"/>
          <w:sz w:val="24"/>
          <w:szCs w:val="24"/>
        </w:rPr>
      </w:pPr>
      <w:r w:rsidRPr="00980D47">
        <w:rPr>
          <w:rFonts w:asciiTheme="majorBidi" w:hAnsiTheme="majorBidi" w:cstheme="majorBidi"/>
          <w:sz w:val="24"/>
          <w:szCs w:val="24"/>
        </w:rPr>
        <w:lastRenderedPageBreak/>
        <w:t xml:space="preserve">La figure suivante présente les classifications de sol traité pour différent teneurs en ciment   </w:t>
      </w:r>
    </w:p>
    <w:p w:rsidR="00980D47" w:rsidRDefault="00C65110" w:rsidP="00980D47">
      <w:pPr>
        <w:spacing w:after="0" w:line="360" w:lineRule="auto"/>
        <w:jc w:val="center"/>
        <w:outlineLvl w:val="0"/>
        <w:rPr>
          <w:rFonts w:asciiTheme="majorBidi" w:hAnsiTheme="majorBidi" w:cstheme="majorBidi"/>
          <w:b/>
        </w:rPr>
      </w:pPr>
      <w:r w:rsidRPr="00606E78">
        <w:rPr>
          <w:rFonts w:asciiTheme="majorBidi" w:hAnsiTheme="majorBidi" w:cstheme="majorBidi"/>
          <w:b/>
          <w:bCs/>
          <w:noProof/>
          <w:lang w:eastAsia="fr-FR"/>
        </w:rPr>
        <w:drawing>
          <wp:inline distT="0" distB="0" distL="0" distR="0">
            <wp:extent cx="5400675" cy="3021930"/>
            <wp:effectExtent l="0" t="0" r="0" b="762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png"/>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99643" cy="3021353"/>
                    </a:xfrm>
                    <a:prstGeom prst="rect">
                      <a:avLst/>
                    </a:prstGeom>
                  </pic:spPr>
                </pic:pic>
              </a:graphicData>
            </a:graphic>
          </wp:inline>
        </w:drawing>
      </w:r>
    </w:p>
    <w:p w:rsidR="00980D47" w:rsidRPr="00980D47" w:rsidRDefault="00C65110" w:rsidP="00344F65">
      <w:pPr>
        <w:spacing w:after="0" w:line="360" w:lineRule="auto"/>
        <w:jc w:val="center"/>
        <w:outlineLvl w:val="0"/>
        <w:rPr>
          <w:rFonts w:asciiTheme="majorBidi" w:hAnsiTheme="majorBidi" w:cstheme="majorBidi"/>
          <w:b/>
        </w:rPr>
      </w:pPr>
      <w:r w:rsidRPr="00980D47">
        <w:rPr>
          <w:rFonts w:asciiTheme="majorBidi" w:hAnsiTheme="majorBidi" w:cstheme="majorBidi"/>
          <w:b/>
        </w:rPr>
        <w:t>Figure III.</w:t>
      </w:r>
      <w:r w:rsidR="00291365" w:rsidRPr="00980D47">
        <w:rPr>
          <w:rFonts w:asciiTheme="majorBidi" w:hAnsiTheme="majorBidi" w:cstheme="majorBidi"/>
          <w:b/>
        </w:rPr>
        <w:t>12</w:t>
      </w:r>
      <w:r w:rsidRPr="00980D47">
        <w:rPr>
          <w:rFonts w:asciiTheme="majorBidi" w:hAnsiTheme="majorBidi" w:cstheme="majorBidi"/>
          <w:b/>
        </w:rPr>
        <w:t xml:space="preserve"> : Diagramme de </w:t>
      </w:r>
      <w:proofErr w:type="spellStart"/>
      <w:r w:rsidRPr="00980D47">
        <w:rPr>
          <w:rFonts w:asciiTheme="majorBidi" w:hAnsiTheme="majorBidi" w:cstheme="majorBidi"/>
          <w:b/>
        </w:rPr>
        <w:t>Casagrande</w:t>
      </w:r>
      <w:proofErr w:type="spellEnd"/>
      <w:r w:rsidRPr="00980D47">
        <w:rPr>
          <w:rFonts w:asciiTheme="majorBidi" w:hAnsiTheme="majorBidi" w:cstheme="majorBidi"/>
          <w:b/>
        </w:rPr>
        <w:t xml:space="preserve"> (</w:t>
      </w:r>
      <w:proofErr w:type="spellStart"/>
      <w:r w:rsidRPr="00980D47">
        <w:rPr>
          <w:rFonts w:asciiTheme="majorBidi" w:hAnsiTheme="majorBidi" w:cstheme="majorBidi"/>
          <w:b/>
        </w:rPr>
        <w:t>Philipponnat</w:t>
      </w:r>
      <w:proofErr w:type="spellEnd"/>
      <w:r w:rsidRPr="00980D47">
        <w:rPr>
          <w:rFonts w:asciiTheme="majorBidi" w:hAnsiTheme="majorBidi" w:cstheme="majorBidi"/>
          <w:b/>
        </w:rPr>
        <w:t xml:space="preserve"> et Hubert.1997).</w:t>
      </w:r>
    </w:p>
    <w:p w:rsidR="00077372" w:rsidRPr="00606E78" w:rsidRDefault="00211EE6" w:rsidP="00606E78">
      <w:pPr>
        <w:pStyle w:val="Titre4"/>
        <w:spacing w:before="0" w:line="360" w:lineRule="auto"/>
        <w:jc w:val="both"/>
        <w:rPr>
          <w:rFonts w:asciiTheme="majorBidi" w:hAnsiTheme="majorBidi"/>
          <w:i w:val="0"/>
          <w:color w:val="95B3D7" w:themeColor="accent1" w:themeTint="99"/>
          <w:sz w:val="24"/>
          <w:szCs w:val="24"/>
        </w:rPr>
      </w:pPr>
      <w:r w:rsidRPr="00606E78">
        <w:rPr>
          <w:rFonts w:asciiTheme="majorBidi" w:hAnsiTheme="majorBidi"/>
          <w:i w:val="0"/>
          <w:sz w:val="24"/>
          <w:szCs w:val="24"/>
        </w:rPr>
        <w:t>III.</w:t>
      </w:r>
      <w:r w:rsidR="00E801EE" w:rsidRPr="00606E78">
        <w:rPr>
          <w:rFonts w:asciiTheme="majorBidi" w:hAnsiTheme="majorBidi"/>
          <w:i w:val="0"/>
          <w:sz w:val="24"/>
          <w:szCs w:val="24"/>
        </w:rPr>
        <w:t>3</w:t>
      </w:r>
      <w:r w:rsidR="005F4EEC" w:rsidRPr="00606E78">
        <w:rPr>
          <w:rFonts w:asciiTheme="majorBidi" w:hAnsiTheme="majorBidi"/>
          <w:i w:val="0"/>
          <w:sz w:val="24"/>
          <w:szCs w:val="24"/>
        </w:rPr>
        <w:t>.</w:t>
      </w:r>
      <w:r w:rsidR="00B64072" w:rsidRPr="00606E78">
        <w:rPr>
          <w:rFonts w:asciiTheme="majorBidi" w:hAnsiTheme="majorBidi"/>
          <w:i w:val="0"/>
          <w:sz w:val="24"/>
          <w:szCs w:val="24"/>
        </w:rPr>
        <w:t>1</w:t>
      </w:r>
      <w:r w:rsidR="005F4EEC" w:rsidRPr="00606E78">
        <w:rPr>
          <w:rFonts w:asciiTheme="majorBidi" w:hAnsiTheme="majorBidi"/>
          <w:i w:val="0"/>
          <w:sz w:val="24"/>
          <w:szCs w:val="24"/>
        </w:rPr>
        <w:t>.</w:t>
      </w:r>
      <w:r w:rsidR="00B64072" w:rsidRPr="00606E78">
        <w:rPr>
          <w:rFonts w:asciiTheme="majorBidi" w:hAnsiTheme="majorBidi"/>
          <w:i w:val="0"/>
          <w:sz w:val="24"/>
          <w:szCs w:val="24"/>
        </w:rPr>
        <w:t>3</w:t>
      </w:r>
      <w:r w:rsidR="00C6369A" w:rsidRPr="00606E78">
        <w:rPr>
          <w:rFonts w:asciiTheme="majorBidi" w:hAnsiTheme="majorBidi"/>
          <w:i w:val="0"/>
          <w:sz w:val="24"/>
          <w:szCs w:val="24"/>
        </w:rPr>
        <w:t xml:space="preserve">: </w:t>
      </w:r>
      <w:r w:rsidR="00F03B4E" w:rsidRPr="00606E78">
        <w:rPr>
          <w:rFonts w:asciiTheme="majorBidi" w:hAnsiTheme="majorBidi"/>
          <w:i w:val="0"/>
          <w:sz w:val="24"/>
          <w:szCs w:val="24"/>
        </w:rPr>
        <w:t xml:space="preserve">Essai </w:t>
      </w:r>
      <w:r w:rsidR="00A53408" w:rsidRPr="00606E78">
        <w:rPr>
          <w:rFonts w:asciiTheme="majorBidi" w:hAnsiTheme="majorBidi"/>
          <w:i w:val="0"/>
          <w:sz w:val="24"/>
          <w:szCs w:val="24"/>
        </w:rPr>
        <w:t>au bleu de méthylène</w:t>
      </w:r>
      <w:r w:rsidR="00A53408" w:rsidRPr="00606E78">
        <w:rPr>
          <w:rFonts w:asciiTheme="majorBidi" w:hAnsiTheme="majorBidi"/>
          <w:i w:val="0"/>
          <w:color w:val="95B3D7" w:themeColor="accent1" w:themeTint="99"/>
          <w:sz w:val="24"/>
          <w:szCs w:val="24"/>
        </w:rPr>
        <w:t> :</w:t>
      </w:r>
    </w:p>
    <w:p w:rsidR="002A296E" w:rsidRPr="00606E78" w:rsidRDefault="00D714CB" w:rsidP="002E4D4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Le tableau </w:t>
      </w:r>
      <w:r w:rsidR="00F03B4E" w:rsidRPr="00606E78">
        <w:rPr>
          <w:rFonts w:asciiTheme="majorBidi" w:hAnsiTheme="majorBidi" w:cstheme="majorBidi"/>
          <w:sz w:val="24"/>
          <w:szCs w:val="24"/>
        </w:rPr>
        <w:t>III.23</w:t>
      </w:r>
      <w:r w:rsidRPr="00606E78">
        <w:rPr>
          <w:rFonts w:asciiTheme="majorBidi" w:hAnsiTheme="majorBidi" w:cstheme="majorBidi"/>
          <w:sz w:val="24"/>
          <w:szCs w:val="24"/>
        </w:rPr>
        <w:t xml:space="preserve"> </w:t>
      </w:r>
      <w:r w:rsidR="00344F65">
        <w:rPr>
          <w:rFonts w:asciiTheme="majorBidi" w:hAnsiTheme="majorBidi" w:cstheme="majorBidi"/>
          <w:sz w:val="24"/>
          <w:szCs w:val="24"/>
        </w:rPr>
        <w:t>P</w:t>
      </w:r>
      <w:r w:rsidRPr="00606E78">
        <w:rPr>
          <w:rFonts w:asciiTheme="majorBidi" w:hAnsiTheme="majorBidi" w:cstheme="majorBidi"/>
          <w:sz w:val="24"/>
          <w:szCs w:val="24"/>
        </w:rPr>
        <w:t>résent</w:t>
      </w:r>
      <w:r w:rsidR="00F03B4E" w:rsidRPr="00606E78">
        <w:rPr>
          <w:rFonts w:asciiTheme="majorBidi" w:hAnsiTheme="majorBidi" w:cstheme="majorBidi"/>
          <w:sz w:val="24"/>
          <w:szCs w:val="24"/>
        </w:rPr>
        <w:t>e</w:t>
      </w:r>
      <w:r w:rsidRPr="00606E78">
        <w:rPr>
          <w:rFonts w:asciiTheme="majorBidi" w:hAnsiTheme="majorBidi" w:cstheme="majorBidi"/>
          <w:sz w:val="24"/>
          <w:szCs w:val="24"/>
        </w:rPr>
        <w:t xml:space="preserve"> la variation de la valeur</w:t>
      </w:r>
      <w:r w:rsidR="00F03B4E" w:rsidRPr="00606E78">
        <w:rPr>
          <w:rFonts w:asciiTheme="majorBidi" w:hAnsiTheme="majorBidi" w:cstheme="majorBidi"/>
          <w:sz w:val="24"/>
          <w:szCs w:val="24"/>
        </w:rPr>
        <w:t xml:space="preserve"> au bleu de méthylène </w:t>
      </w:r>
      <w:r w:rsidRPr="00606E78">
        <w:rPr>
          <w:rFonts w:asciiTheme="majorBidi" w:hAnsiTheme="majorBidi" w:cstheme="majorBidi"/>
          <w:sz w:val="24"/>
          <w:szCs w:val="24"/>
        </w:rPr>
        <w:t xml:space="preserve"> et la surface spécifique </w:t>
      </w:r>
      <w:r w:rsidR="00F03B4E" w:rsidRPr="00606E78">
        <w:rPr>
          <w:rFonts w:asciiTheme="majorBidi" w:hAnsiTheme="majorBidi" w:cstheme="majorBidi"/>
          <w:sz w:val="24"/>
          <w:szCs w:val="24"/>
        </w:rPr>
        <w:t>à déférentes</w:t>
      </w:r>
      <w:r w:rsidRPr="00606E78">
        <w:rPr>
          <w:rFonts w:asciiTheme="majorBidi" w:hAnsiTheme="majorBidi" w:cstheme="majorBidi"/>
          <w:sz w:val="24"/>
          <w:szCs w:val="24"/>
        </w:rPr>
        <w:t xml:space="preserve"> teneur</w:t>
      </w:r>
      <w:r w:rsidR="00F03B4E" w:rsidRPr="00606E78">
        <w:rPr>
          <w:rFonts w:asciiTheme="majorBidi" w:hAnsiTheme="majorBidi" w:cstheme="majorBidi"/>
          <w:sz w:val="24"/>
          <w:szCs w:val="24"/>
        </w:rPr>
        <w:t>s</w:t>
      </w:r>
      <w:r w:rsidRPr="00606E78">
        <w:rPr>
          <w:rFonts w:asciiTheme="majorBidi" w:hAnsiTheme="majorBidi" w:cstheme="majorBidi"/>
          <w:sz w:val="24"/>
          <w:szCs w:val="24"/>
        </w:rPr>
        <w:t xml:space="preserve"> en ciment. </w:t>
      </w: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2373"/>
        <w:gridCol w:w="2941"/>
        <w:gridCol w:w="1806"/>
        <w:gridCol w:w="2374"/>
      </w:tblGrid>
      <w:tr w:rsidR="00980D47" w:rsidRPr="00980D47" w:rsidTr="002E4D48">
        <w:trPr>
          <w:trHeight w:val="180"/>
        </w:trPr>
        <w:tc>
          <w:tcPr>
            <w:tcW w:w="1250" w:type="pct"/>
            <w:shd w:val="clear" w:color="000000" w:fill="EEECE1"/>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Teneur en ciment (%)</w:t>
            </w:r>
          </w:p>
        </w:tc>
        <w:tc>
          <w:tcPr>
            <w:tcW w:w="1549" w:type="pct"/>
            <w:shd w:val="clear" w:color="auto" w:fill="auto"/>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Volume de la solution (cm3)</w:t>
            </w:r>
          </w:p>
        </w:tc>
        <w:tc>
          <w:tcPr>
            <w:tcW w:w="951" w:type="pct"/>
            <w:shd w:val="clear" w:color="000000" w:fill="EEECE1"/>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VBS (cm3/g)</w:t>
            </w:r>
          </w:p>
        </w:tc>
        <w:tc>
          <w:tcPr>
            <w:tcW w:w="1250" w:type="pct"/>
            <w:shd w:val="clear" w:color="auto" w:fill="auto"/>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sz w:val="24"/>
                <w:szCs w:val="24"/>
                <w:lang w:eastAsia="fr-FR"/>
              </w:rPr>
            </w:pPr>
            <w:r w:rsidRPr="00980D47">
              <w:rPr>
                <w:rFonts w:ascii="Times New Roman" w:eastAsia="Times New Roman" w:hAnsi="Times New Roman" w:cs="Times New Roman"/>
                <w:color w:val="000000"/>
                <w:sz w:val="24"/>
                <w:szCs w:val="24"/>
                <w:lang w:eastAsia="fr-FR"/>
              </w:rPr>
              <w:t>La surface spécifique</w:t>
            </w:r>
          </w:p>
        </w:tc>
      </w:tr>
      <w:tr w:rsidR="00980D47" w:rsidRPr="00980D47" w:rsidTr="002E4D48">
        <w:trPr>
          <w:trHeight w:val="225"/>
        </w:trPr>
        <w:tc>
          <w:tcPr>
            <w:tcW w:w="1250"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0</w:t>
            </w:r>
          </w:p>
        </w:tc>
        <w:tc>
          <w:tcPr>
            <w:tcW w:w="1549" w:type="pct"/>
            <w:shd w:val="clear" w:color="auto" w:fill="auto"/>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249,16</w:t>
            </w:r>
          </w:p>
        </w:tc>
        <w:tc>
          <w:tcPr>
            <w:tcW w:w="951"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8,31</w:t>
            </w:r>
          </w:p>
        </w:tc>
        <w:tc>
          <w:tcPr>
            <w:tcW w:w="1250" w:type="pct"/>
            <w:shd w:val="clear" w:color="auto" w:fill="auto"/>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173,9</w:t>
            </w:r>
          </w:p>
        </w:tc>
      </w:tr>
      <w:tr w:rsidR="00980D47" w:rsidRPr="00980D47" w:rsidTr="002E4D48">
        <w:trPr>
          <w:trHeight w:val="165"/>
        </w:trPr>
        <w:tc>
          <w:tcPr>
            <w:tcW w:w="1250"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2</w:t>
            </w:r>
          </w:p>
        </w:tc>
        <w:tc>
          <w:tcPr>
            <w:tcW w:w="1549" w:type="pct"/>
            <w:shd w:val="clear" w:color="auto" w:fill="auto"/>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152</w:t>
            </w:r>
          </w:p>
        </w:tc>
        <w:tc>
          <w:tcPr>
            <w:tcW w:w="951"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5,07</w:t>
            </w:r>
          </w:p>
        </w:tc>
        <w:tc>
          <w:tcPr>
            <w:tcW w:w="1250" w:type="pct"/>
            <w:shd w:val="clear" w:color="auto" w:fill="auto"/>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106</w:t>
            </w:r>
          </w:p>
        </w:tc>
      </w:tr>
      <w:tr w:rsidR="00980D47" w:rsidRPr="00980D47" w:rsidTr="002E4D48">
        <w:trPr>
          <w:trHeight w:val="210"/>
        </w:trPr>
        <w:tc>
          <w:tcPr>
            <w:tcW w:w="1250"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4</w:t>
            </w:r>
          </w:p>
        </w:tc>
        <w:tc>
          <w:tcPr>
            <w:tcW w:w="1549" w:type="pct"/>
            <w:shd w:val="clear" w:color="auto" w:fill="auto"/>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137</w:t>
            </w:r>
          </w:p>
        </w:tc>
        <w:tc>
          <w:tcPr>
            <w:tcW w:w="951"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4,57</w:t>
            </w:r>
          </w:p>
        </w:tc>
        <w:tc>
          <w:tcPr>
            <w:tcW w:w="1250" w:type="pct"/>
            <w:shd w:val="clear" w:color="auto" w:fill="auto"/>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95,6</w:t>
            </w:r>
          </w:p>
        </w:tc>
      </w:tr>
      <w:tr w:rsidR="00980D47" w:rsidRPr="00980D47" w:rsidTr="002E4D48">
        <w:trPr>
          <w:trHeight w:val="195"/>
        </w:trPr>
        <w:tc>
          <w:tcPr>
            <w:tcW w:w="1250"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6</w:t>
            </w:r>
          </w:p>
        </w:tc>
        <w:tc>
          <w:tcPr>
            <w:tcW w:w="1549" w:type="pct"/>
            <w:shd w:val="clear" w:color="auto" w:fill="auto"/>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120</w:t>
            </w:r>
          </w:p>
        </w:tc>
        <w:tc>
          <w:tcPr>
            <w:tcW w:w="951"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4</w:t>
            </w:r>
          </w:p>
        </w:tc>
        <w:tc>
          <w:tcPr>
            <w:tcW w:w="1250" w:type="pct"/>
            <w:shd w:val="clear" w:color="auto" w:fill="auto"/>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83,7</w:t>
            </w:r>
          </w:p>
        </w:tc>
      </w:tr>
      <w:tr w:rsidR="00980D47" w:rsidRPr="00980D47" w:rsidTr="002E4D48">
        <w:trPr>
          <w:trHeight w:val="210"/>
        </w:trPr>
        <w:tc>
          <w:tcPr>
            <w:tcW w:w="1250"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8</w:t>
            </w:r>
          </w:p>
        </w:tc>
        <w:tc>
          <w:tcPr>
            <w:tcW w:w="1549" w:type="pct"/>
            <w:shd w:val="clear" w:color="auto" w:fill="auto"/>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113</w:t>
            </w:r>
          </w:p>
        </w:tc>
        <w:tc>
          <w:tcPr>
            <w:tcW w:w="951"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3,77</w:t>
            </w:r>
          </w:p>
        </w:tc>
        <w:tc>
          <w:tcPr>
            <w:tcW w:w="1250" w:type="pct"/>
            <w:shd w:val="clear" w:color="auto" w:fill="auto"/>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78,8</w:t>
            </w:r>
          </w:p>
        </w:tc>
      </w:tr>
      <w:tr w:rsidR="00980D47" w:rsidRPr="00980D47" w:rsidTr="002E4D48">
        <w:trPr>
          <w:trHeight w:val="180"/>
        </w:trPr>
        <w:tc>
          <w:tcPr>
            <w:tcW w:w="1250"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10</w:t>
            </w:r>
          </w:p>
        </w:tc>
        <w:tc>
          <w:tcPr>
            <w:tcW w:w="1549" w:type="pct"/>
            <w:shd w:val="clear" w:color="auto" w:fill="auto"/>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104</w:t>
            </w:r>
          </w:p>
        </w:tc>
        <w:tc>
          <w:tcPr>
            <w:tcW w:w="951"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3,47</w:t>
            </w:r>
          </w:p>
        </w:tc>
        <w:tc>
          <w:tcPr>
            <w:tcW w:w="1250" w:type="pct"/>
            <w:shd w:val="clear" w:color="auto" w:fill="auto"/>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72,6</w:t>
            </w:r>
          </w:p>
        </w:tc>
      </w:tr>
      <w:tr w:rsidR="00980D47" w:rsidRPr="00980D47" w:rsidTr="002E4D48">
        <w:trPr>
          <w:trHeight w:val="240"/>
        </w:trPr>
        <w:tc>
          <w:tcPr>
            <w:tcW w:w="1250"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12</w:t>
            </w:r>
          </w:p>
        </w:tc>
        <w:tc>
          <w:tcPr>
            <w:tcW w:w="1549" w:type="pct"/>
            <w:shd w:val="clear" w:color="auto" w:fill="auto"/>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75</w:t>
            </w:r>
          </w:p>
        </w:tc>
        <w:tc>
          <w:tcPr>
            <w:tcW w:w="951" w:type="pct"/>
            <w:shd w:val="clear" w:color="000000" w:fill="EEECE1"/>
            <w:noWrap/>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2,5</w:t>
            </w:r>
          </w:p>
        </w:tc>
        <w:tc>
          <w:tcPr>
            <w:tcW w:w="1250" w:type="pct"/>
            <w:shd w:val="clear" w:color="auto" w:fill="auto"/>
            <w:vAlign w:val="center"/>
            <w:hideMark/>
          </w:tcPr>
          <w:p w:rsidR="00980D47" w:rsidRPr="00980D47" w:rsidRDefault="00980D47" w:rsidP="00980D47">
            <w:pPr>
              <w:spacing w:after="0" w:line="240" w:lineRule="auto"/>
              <w:jc w:val="center"/>
              <w:rPr>
                <w:rFonts w:ascii="Times New Roman" w:eastAsia="Times New Roman" w:hAnsi="Times New Roman" w:cs="Times New Roman"/>
                <w:color w:val="000000"/>
                <w:lang w:eastAsia="fr-FR"/>
              </w:rPr>
            </w:pPr>
            <w:r w:rsidRPr="00980D47">
              <w:rPr>
                <w:rFonts w:ascii="Times New Roman" w:eastAsia="Times New Roman" w:hAnsi="Times New Roman" w:cs="Times New Roman"/>
                <w:color w:val="000000"/>
                <w:lang w:eastAsia="fr-FR"/>
              </w:rPr>
              <w:t>52,3</w:t>
            </w:r>
          </w:p>
        </w:tc>
      </w:tr>
    </w:tbl>
    <w:p w:rsidR="002522E2" w:rsidRPr="00606E78" w:rsidRDefault="00D714CB" w:rsidP="00980D47">
      <w:pPr>
        <w:spacing w:after="0" w:line="360" w:lineRule="auto"/>
        <w:jc w:val="center"/>
        <w:rPr>
          <w:rFonts w:asciiTheme="majorBidi" w:hAnsiTheme="majorBidi" w:cstheme="majorBidi"/>
          <w:b/>
          <w:bCs/>
          <w:lang w:eastAsia="fr-FR"/>
        </w:rPr>
      </w:pPr>
      <w:r w:rsidRPr="00606E78">
        <w:rPr>
          <w:rFonts w:asciiTheme="majorBidi" w:hAnsiTheme="majorBidi" w:cstheme="majorBidi"/>
          <w:b/>
          <w:bCs/>
        </w:rPr>
        <w:t xml:space="preserve">Tableau </w:t>
      </w:r>
      <w:r w:rsidR="002A296E" w:rsidRPr="00606E78">
        <w:rPr>
          <w:rFonts w:asciiTheme="majorBidi" w:hAnsiTheme="majorBidi" w:cstheme="majorBidi"/>
          <w:b/>
          <w:bCs/>
        </w:rPr>
        <w:t>III</w:t>
      </w:r>
      <w:r w:rsidR="00FA54B4" w:rsidRPr="00606E78">
        <w:rPr>
          <w:rFonts w:asciiTheme="majorBidi" w:hAnsiTheme="majorBidi" w:cstheme="majorBidi"/>
          <w:b/>
          <w:bCs/>
        </w:rPr>
        <w:t>.2</w:t>
      </w:r>
      <w:r w:rsidR="00D67AAB" w:rsidRPr="00606E78">
        <w:rPr>
          <w:rFonts w:asciiTheme="majorBidi" w:hAnsiTheme="majorBidi" w:cstheme="majorBidi"/>
          <w:b/>
          <w:bCs/>
        </w:rPr>
        <w:t>3</w:t>
      </w:r>
      <w:r w:rsidRPr="00606E78">
        <w:rPr>
          <w:rFonts w:asciiTheme="majorBidi" w:hAnsiTheme="majorBidi" w:cstheme="majorBidi"/>
          <w:b/>
          <w:bCs/>
        </w:rPr>
        <w:t xml:space="preserve">: Variation de la valeur de VBS  et la surface spécifique en fonction de la teneur en </w:t>
      </w:r>
      <w:r w:rsidR="005F4EEC" w:rsidRPr="00606E78">
        <w:rPr>
          <w:rFonts w:asciiTheme="majorBidi" w:hAnsiTheme="majorBidi" w:cstheme="majorBidi"/>
          <w:b/>
          <w:bCs/>
        </w:rPr>
        <w:t>ciment.</w:t>
      </w:r>
    </w:p>
    <w:p w:rsidR="00D714CB" w:rsidRPr="00606E78" w:rsidRDefault="00F03B4E" w:rsidP="002E4D48">
      <w:pPr>
        <w:spacing w:after="0" w:line="360" w:lineRule="auto"/>
        <w:ind w:firstLine="567"/>
        <w:jc w:val="both"/>
        <w:rPr>
          <w:rFonts w:asciiTheme="majorBidi" w:hAnsiTheme="majorBidi" w:cstheme="majorBidi"/>
          <w:color w:val="95B3D7" w:themeColor="accent1" w:themeTint="99"/>
          <w:sz w:val="24"/>
          <w:szCs w:val="24"/>
        </w:rPr>
      </w:pPr>
      <w:r w:rsidRPr="00606E78">
        <w:rPr>
          <w:rFonts w:asciiTheme="majorBidi" w:hAnsiTheme="majorBidi" w:cstheme="majorBidi"/>
          <w:sz w:val="23"/>
          <w:szCs w:val="23"/>
        </w:rPr>
        <w:t>La figure III.1</w:t>
      </w:r>
      <w:r w:rsidR="00664C9F" w:rsidRPr="00606E78">
        <w:rPr>
          <w:rFonts w:asciiTheme="majorBidi" w:hAnsiTheme="majorBidi" w:cstheme="majorBidi"/>
          <w:sz w:val="23"/>
          <w:szCs w:val="23"/>
        </w:rPr>
        <w:t>3</w:t>
      </w:r>
      <w:r w:rsidRPr="00606E78">
        <w:rPr>
          <w:rFonts w:asciiTheme="majorBidi" w:hAnsiTheme="majorBidi" w:cstheme="majorBidi"/>
          <w:sz w:val="23"/>
          <w:szCs w:val="23"/>
        </w:rPr>
        <w:t xml:space="preserve"> </w:t>
      </w:r>
      <w:r w:rsidR="00344F65">
        <w:rPr>
          <w:rFonts w:asciiTheme="majorBidi" w:hAnsiTheme="majorBidi" w:cstheme="majorBidi"/>
          <w:sz w:val="23"/>
          <w:szCs w:val="23"/>
        </w:rPr>
        <w:t>P</w:t>
      </w:r>
      <w:r w:rsidRPr="00606E78">
        <w:rPr>
          <w:rFonts w:asciiTheme="majorBidi" w:hAnsiTheme="majorBidi" w:cstheme="majorBidi"/>
          <w:sz w:val="23"/>
          <w:szCs w:val="23"/>
        </w:rPr>
        <w:t xml:space="preserve">résente la courbe de variation de la valeur du bleu de méthylène en fonction de la teneur en ciment. </w:t>
      </w:r>
    </w:p>
    <w:p w:rsidR="00343829" w:rsidRPr="00606E78" w:rsidRDefault="00343829" w:rsidP="009B1CA9">
      <w:pPr>
        <w:spacing w:after="0" w:line="360" w:lineRule="auto"/>
        <w:jc w:val="center"/>
        <w:rPr>
          <w:rFonts w:asciiTheme="majorBidi" w:hAnsiTheme="majorBidi" w:cstheme="majorBidi"/>
        </w:rPr>
      </w:pPr>
      <w:r w:rsidRPr="00606E78">
        <w:rPr>
          <w:rFonts w:asciiTheme="majorBidi" w:hAnsiTheme="majorBidi" w:cstheme="majorBidi"/>
          <w:noProof/>
          <w:lang w:eastAsia="fr-FR"/>
        </w:rPr>
        <w:drawing>
          <wp:inline distT="0" distB="0" distL="0" distR="0">
            <wp:extent cx="5000625" cy="1962150"/>
            <wp:effectExtent l="19050" t="0" r="9525" b="0"/>
            <wp:docPr id="3"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77372" w:rsidRPr="00606E78" w:rsidRDefault="002A296E" w:rsidP="009B1CA9">
      <w:pPr>
        <w:spacing w:after="0" w:line="360" w:lineRule="auto"/>
        <w:jc w:val="center"/>
        <w:outlineLvl w:val="0"/>
        <w:rPr>
          <w:rFonts w:asciiTheme="majorBidi" w:hAnsiTheme="majorBidi" w:cstheme="majorBidi"/>
          <w:b/>
          <w:bCs/>
        </w:rPr>
      </w:pPr>
      <w:bookmarkStart w:id="93" w:name="_Toc326771096"/>
      <w:bookmarkStart w:id="94" w:name="_Toc326771293"/>
      <w:r w:rsidRPr="00606E78">
        <w:rPr>
          <w:rFonts w:asciiTheme="majorBidi" w:hAnsiTheme="majorBidi" w:cstheme="majorBidi"/>
          <w:b/>
          <w:bCs/>
        </w:rPr>
        <w:t>Figure III</w:t>
      </w:r>
      <w:r w:rsidR="00FA54B4" w:rsidRPr="00606E78">
        <w:rPr>
          <w:rFonts w:asciiTheme="majorBidi" w:hAnsiTheme="majorBidi" w:cstheme="majorBidi"/>
          <w:b/>
          <w:bCs/>
        </w:rPr>
        <w:t>.1</w:t>
      </w:r>
      <w:r w:rsidR="00291365" w:rsidRPr="00606E78">
        <w:rPr>
          <w:rFonts w:asciiTheme="majorBidi" w:hAnsiTheme="majorBidi" w:cstheme="majorBidi"/>
          <w:b/>
          <w:bCs/>
        </w:rPr>
        <w:t>3</w:t>
      </w:r>
      <w:r w:rsidR="001A1ACC" w:rsidRPr="00606E78">
        <w:rPr>
          <w:rFonts w:asciiTheme="majorBidi" w:hAnsiTheme="majorBidi" w:cstheme="majorBidi"/>
          <w:b/>
          <w:bCs/>
        </w:rPr>
        <w:t xml:space="preserve"> : </w:t>
      </w:r>
      <w:r w:rsidR="00746D43" w:rsidRPr="00606E78">
        <w:rPr>
          <w:rFonts w:asciiTheme="majorBidi" w:hAnsiTheme="majorBidi" w:cstheme="majorBidi"/>
          <w:b/>
          <w:bCs/>
        </w:rPr>
        <w:t xml:space="preserve">Variation </w:t>
      </w:r>
      <w:r w:rsidR="00953BBB" w:rsidRPr="00606E78">
        <w:rPr>
          <w:rFonts w:asciiTheme="majorBidi" w:hAnsiTheme="majorBidi" w:cstheme="majorBidi"/>
          <w:b/>
          <w:bCs/>
        </w:rPr>
        <w:t>de la</w:t>
      </w:r>
      <w:r w:rsidR="00746D43" w:rsidRPr="00606E78">
        <w:rPr>
          <w:rFonts w:asciiTheme="majorBidi" w:hAnsiTheme="majorBidi" w:cstheme="majorBidi"/>
          <w:b/>
          <w:bCs/>
        </w:rPr>
        <w:t xml:space="preserve"> valeur de VBS en fonction de la teneur en ciment</w:t>
      </w:r>
      <w:r w:rsidR="00A12520" w:rsidRPr="00606E78">
        <w:rPr>
          <w:rFonts w:asciiTheme="majorBidi" w:hAnsiTheme="majorBidi" w:cstheme="majorBidi"/>
          <w:b/>
          <w:bCs/>
        </w:rPr>
        <w:t>.</w:t>
      </w:r>
      <w:bookmarkEnd w:id="93"/>
      <w:bookmarkEnd w:id="94"/>
    </w:p>
    <w:p w:rsidR="00F03B4E" w:rsidRPr="00606E78" w:rsidRDefault="00F03B4E" w:rsidP="00606E78">
      <w:pPr>
        <w:spacing w:after="0" w:line="360" w:lineRule="auto"/>
        <w:jc w:val="both"/>
        <w:outlineLvl w:val="0"/>
        <w:rPr>
          <w:rFonts w:asciiTheme="majorBidi" w:hAnsiTheme="majorBidi" w:cstheme="majorBidi"/>
          <w:b/>
          <w:bCs/>
        </w:rPr>
      </w:pPr>
    </w:p>
    <w:p w:rsidR="00F03B4E" w:rsidRPr="00606E78" w:rsidRDefault="00F03B4E" w:rsidP="002E4D48">
      <w:pPr>
        <w:spacing w:after="0" w:line="360" w:lineRule="auto"/>
        <w:ind w:firstLine="567"/>
        <w:jc w:val="both"/>
        <w:outlineLvl w:val="0"/>
        <w:rPr>
          <w:rFonts w:asciiTheme="majorBidi" w:hAnsiTheme="majorBidi" w:cstheme="majorBidi"/>
          <w:b/>
          <w:bCs/>
        </w:rPr>
      </w:pPr>
      <w:r w:rsidRPr="00606E78">
        <w:rPr>
          <w:rFonts w:asciiTheme="majorBidi" w:hAnsiTheme="majorBidi" w:cstheme="majorBidi"/>
          <w:sz w:val="23"/>
          <w:szCs w:val="23"/>
        </w:rPr>
        <w:t>La figure III.1</w:t>
      </w:r>
      <w:r w:rsidR="00664C9F" w:rsidRPr="00606E78">
        <w:rPr>
          <w:rFonts w:asciiTheme="majorBidi" w:hAnsiTheme="majorBidi" w:cstheme="majorBidi"/>
          <w:sz w:val="23"/>
          <w:szCs w:val="23"/>
        </w:rPr>
        <w:t>4</w:t>
      </w:r>
      <w:r w:rsidRPr="00606E78">
        <w:rPr>
          <w:rFonts w:asciiTheme="majorBidi" w:hAnsiTheme="majorBidi" w:cstheme="majorBidi"/>
          <w:sz w:val="23"/>
          <w:szCs w:val="23"/>
        </w:rPr>
        <w:t xml:space="preserve"> </w:t>
      </w:r>
      <w:r w:rsidR="00344F65">
        <w:rPr>
          <w:rFonts w:asciiTheme="majorBidi" w:hAnsiTheme="majorBidi" w:cstheme="majorBidi"/>
          <w:sz w:val="23"/>
          <w:szCs w:val="23"/>
        </w:rPr>
        <w:t>P</w:t>
      </w:r>
      <w:r w:rsidRPr="00606E78">
        <w:rPr>
          <w:rFonts w:asciiTheme="majorBidi" w:hAnsiTheme="majorBidi" w:cstheme="majorBidi"/>
          <w:sz w:val="23"/>
          <w:szCs w:val="23"/>
        </w:rPr>
        <w:t>résente la courbe</w:t>
      </w:r>
      <w:r w:rsidR="00407160" w:rsidRPr="00606E78">
        <w:rPr>
          <w:rFonts w:asciiTheme="majorBidi" w:hAnsiTheme="majorBidi" w:cstheme="majorBidi"/>
          <w:sz w:val="23"/>
          <w:szCs w:val="23"/>
        </w:rPr>
        <w:t xml:space="preserve"> de variation de</w:t>
      </w:r>
      <w:r w:rsidRPr="00606E78">
        <w:rPr>
          <w:rFonts w:asciiTheme="majorBidi" w:hAnsiTheme="majorBidi" w:cstheme="majorBidi"/>
          <w:sz w:val="23"/>
          <w:szCs w:val="23"/>
        </w:rPr>
        <w:t xml:space="preserve"> la </w:t>
      </w:r>
      <w:r w:rsidR="00407160" w:rsidRPr="00606E78">
        <w:rPr>
          <w:rFonts w:asciiTheme="majorBidi" w:hAnsiTheme="majorBidi" w:cstheme="majorBidi"/>
          <w:sz w:val="23"/>
          <w:szCs w:val="23"/>
        </w:rPr>
        <w:t xml:space="preserve">surface spécifique </w:t>
      </w:r>
      <w:r w:rsidRPr="00606E78">
        <w:rPr>
          <w:rFonts w:asciiTheme="majorBidi" w:hAnsiTheme="majorBidi" w:cstheme="majorBidi"/>
          <w:sz w:val="23"/>
          <w:szCs w:val="23"/>
        </w:rPr>
        <w:t xml:space="preserve"> en fonction de la teneur en ciment.</w:t>
      </w:r>
    </w:p>
    <w:p w:rsidR="007E46F4" w:rsidRPr="00606E78" w:rsidRDefault="007E46F4" w:rsidP="009B1CA9">
      <w:pPr>
        <w:pStyle w:val="Titre4"/>
        <w:spacing w:before="0" w:line="360" w:lineRule="auto"/>
        <w:jc w:val="center"/>
        <w:rPr>
          <w:rFonts w:asciiTheme="majorBidi" w:hAnsiTheme="majorBidi"/>
          <w:i w:val="0"/>
          <w:sz w:val="24"/>
          <w:szCs w:val="24"/>
        </w:rPr>
      </w:pPr>
      <w:r w:rsidRPr="00606E78">
        <w:rPr>
          <w:rFonts w:asciiTheme="majorBidi" w:hAnsiTheme="majorBidi"/>
          <w:noProof/>
        </w:rPr>
        <w:drawing>
          <wp:inline distT="0" distB="0" distL="0" distR="0">
            <wp:extent cx="5000625" cy="2305050"/>
            <wp:effectExtent l="0" t="0" r="9525" b="19050"/>
            <wp:docPr id="18" name="Graphique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E46F4" w:rsidRDefault="00407160" w:rsidP="009B1CA9">
      <w:pPr>
        <w:pStyle w:val="Titre4"/>
        <w:spacing w:before="0" w:line="360" w:lineRule="auto"/>
        <w:jc w:val="center"/>
        <w:rPr>
          <w:rFonts w:asciiTheme="majorBidi" w:hAnsiTheme="majorBidi"/>
          <w:i w:val="0"/>
          <w:iCs w:val="0"/>
        </w:rPr>
      </w:pPr>
      <w:r w:rsidRPr="00606E78">
        <w:rPr>
          <w:rFonts w:asciiTheme="majorBidi" w:hAnsiTheme="majorBidi"/>
          <w:i w:val="0"/>
          <w:iCs w:val="0"/>
        </w:rPr>
        <w:t>Figure III.1</w:t>
      </w:r>
      <w:r w:rsidR="00291365" w:rsidRPr="00606E78">
        <w:rPr>
          <w:rFonts w:asciiTheme="majorBidi" w:hAnsiTheme="majorBidi"/>
          <w:i w:val="0"/>
          <w:iCs w:val="0"/>
        </w:rPr>
        <w:t>4</w:t>
      </w:r>
      <w:r w:rsidRPr="00606E78">
        <w:rPr>
          <w:rFonts w:asciiTheme="majorBidi" w:hAnsiTheme="majorBidi"/>
          <w:i w:val="0"/>
          <w:iCs w:val="0"/>
        </w:rPr>
        <w:t xml:space="preserve"> : Variation de la valeur de VBS en fonction de la teneur en ciment.</w:t>
      </w:r>
    </w:p>
    <w:p w:rsidR="009B1CA9" w:rsidRPr="009B1CA9" w:rsidRDefault="009B1CA9" w:rsidP="009B1CA9">
      <w:pPr>
        <w:rPr>
          <w:lang w:eastAsia="fr-FR"/>
        </w:rPr>
      </w:pPr>
    </w:p>
    <w:p w:rsidR="00344F65" w:rsidRPr="00344F65" w:rsidRDefault="00211EE6" w:rsidP="00344F65">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III.</w:t>
      </w:r>
      <w:r w:rsidR="00E801EE" w:rsidRPr="00606E78">
        <w:rPr>
          <w:rFonts w:asciiTheme="majorBidi" w:hAnsiTheme="majorBidi"/>
          <w:i w:val="0"/>
          <w:sz w:val="24"/>
          <w:szCs w:val="24"/>
        </w:rPr>
        <w:t>3</w:t>
      </w:r>
      <w:r w:rsidR="005F4EEC" w:rsidRPr="00606E78">
        <w:rPr>
          <w:rFonts w:asciiTheme="majorBidi" w:hAnsiTheme="majorBidi"/>
          <w:i w:val="0"/>
          <w:sz w:val="24"/>
          <w:szCs w:val="24"/>
        </w:rPr>
        <w:t>.</w:t>
      </w:r>
      <w:r w:rsidR="00B64072" w:rsidRPr="00606E78">
        <w:rPr>
          <w:rFonts w:asciiTheme="majorBidi" w:hAnsiTheme="majorBidi"/>
          <w:i w:val="0"/>
          <w:sz w:val="24"/>
          <w:szCs w:val="24"/>
        </w:rPr>
        <w:t>1</w:t>
      </w:r>
      <w:r w:rsidR="005F4EEC" w:rsidRPr="00606E78">
        <w:rPr>
          <w:rFonts w:asciiTheme="majorBidi" w:hAnsiTheme="majorBidi"/>
          <w:i w:val="0"/>
          <w:sz w:val="24"/>
          <w:szCs w:val="24"/>
        </w:rPr>
        <w:t>.</w:t>
      </w:r>
      <w:r w:rsidR="00B64072" w:rsidRPr="00606E78">
        <w:rPr>
          <w:rFonts w:asciiTheme="majorBidi" w:hAnsiTheme="majorBidi"/>
          <w:i w:val="0"/>
          <w:sz w:val="24"/>
          <w:szCs w:val="24"/>
        </w:rPr>
        <w:t>4</w:t>
      </w:r>
      <w:r w:rsidR="00FE1952" w:rsidRPr="00606E78">
        <w:rPr>
          <w:rFonts w:asciiTheme="majorBidi" w:hAnsiTheme="majorBidi"/>
          <w:i w:val="0"/>
          <w:sz w:val="24"/>
          <w:szCs w:val="24"/>
        </w:rPr>
        <w:t xml:space="preserve">: </w:t>
      </w:r>
      <w:r w:rsidR="00C65110" w:rsidRPr="00606E78">
        <w:rPr>
          <w:rFonts w:asciiTheme="majorBidi" w:hAnsiTheme="majorBidi"/>
          <w:i w:val="0"/>
          <w:sz w:val="24"/>
          <w:szCs w:val="24"/>
        </w:rPr>
        <w:t>Interprétation des résultats des essais d’identification obtenus :</w:t>
      </w:r>
    </w:p>
    <w:p w:rsidR="002E4D48" w:rsidRDefault="00C65110" w:rsidP="00287980">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D’après la courbe de la </w:t>
      </w:r>
      <w:r w:rsidR="00AD030F">
        <w:rPr>
          <w:rFonts w:asciiTheme="majorBidi" w:hAnsiTheme="majorBidi" w:cstheme="majorBidi"/>
          <w:sz w:val="24"/>
          <w:szCs w:val="24"/>
        </w:rPr>
        <w:t>figure III.</w:t>
      </w:r>
      <w:r w:rsidR="00664C9F" w:rsidRPr="00606E78">
        <w:rPr>
          <w:rFonts w:asciiTheme="majorBidi" w:hAnsiTheme="majorBidi" w:cstheme="majorBidi"/>
          <w:sz w:val="24"/>
          <w:szCs w:val="24"/>
        </w:rPr>
        <w:t>9</w:t>
      </w:r>
      <w:r w:rsidRPr="00606E78">
        <w:rPr>
          <w:rFonts w:asciiTheme="majorBidi" w:hAnsiTheme="majorBidi" w:cstheme="majorBidi"/>
          <w:sz w:val="24"/>
          <w:szCs w:val="24"/>
        </w:rPr>
        <w:t>, les valeurs de la limite de liquidité diminuent avec l’augmentation</w:t>
      </w:r>
      <w:r w:rsidR="00344F65">
        <w:rPr>
          <w:rFonts w:asciiTheme="majorBidi" w:hAnsiTheme="majorBidi" w:cstheme="majorBidi"/>
          <w:sz w:val="24"/>
          <w:szCs w:val="24"/>
        </w:rPr>
        <w:t xml:space="preserve"> </w:t>
      </w:r>
      <w:r w:rsidRPr="00606E78">
        <w:rPr>
          <w:rFonts w:asciiTheme="majorBidi" w:hAnsiTheme="majorBidi" w:cstheme="majorBidi"/>
          <w:sz w:val="24"/>
          <w:szCs w:val="24"/>
        </w:rPr>
        <w:t xml:space="preserve">du pourcentage de </w:t>
      </w:r>
      <w:r w:rsidR="005B6F1D" w:rsidRPr="00606E78">
        <w:rPr>
          <w:rFonts w:asciiTheme="majorBidi" w:hAnsiTheme="majorBidi" w:cstheme="majorBidi"/>
          <w:sz w:val="24"/>
          <w:szCs w:val="24"/>
        </w:rPr>
        <w:t>ciment</w:t>
      </w:r>
      <w:r w:rsidRPr="00606E78">
        <w:rPr>
          <w:rFonts w:asciiTheme="majorBidi" w:hAnsiTheme="majorBidi" w:cstheme="majorBidi"/>
          <w:sz w:val="24"/>
          <w:szCs w:val="24"/>
        </w:rPr>
        <w:t>, la diminution de la limite de liquidité est due à la diminution de la</w:t>
      </w:r>
      <w:r w:rsidR="00344F65">
        <w:rPr>
          <w:rFonts w:asciiTheme="majorBidi" w:hAnsiTheme="majorBidi" w:cstheme="majorBidi"/>
          <w:sz w:val="24"/>
          <w:szCs w:val="24"/>
        </w:rPr>
        <w:t xml:space="preserve"> </w:t>
      </w:r>
      <w:r w:rsidRPr="00606E78">
        <w:rPr>
          <w:rFonts w:asciiTheme="majorBidi" w:hAnsiTheme="majorBidi" w:cstheme="majorBidi"/>
          <w:sz w:val="24"/>
          <w:szCs w:val="24"/>
        </w:rPr>
        <w:t>surface spécifique totale puisque le pourcentage de la fraction argileuse est faible et</w:t>
      </w:r>
      <w:r w:rsidR="002E4D48" w:rsidRPr="00606E78">
        <w:rPr>
          <w:rFonts w:asciiTheme="majorBidi" w:hAnsiTheme="majorBidi" w:cstheme="majorBidi"/>
          <w:sz w:val="24"/>
          <w:szCs w:val="24"/>
        </w:rPr>
        <w:t>, au</w:t>
      </w:r>
      <w:r w:rsidR="00344F65">
        <w:rPr>
          <w:rFonts w:asciiTheme="majorBidi" w:hAnsiTheme="majorBidi" w:cstheme="majorBidi"/>
          <w:sz w:val="24"/>
          <w:szCs w:val="24"/>
        </w:rPr>
        <w:t xml:space="preserve"> </w:t>
      </w:r>
      <w:r w:rsidR="002E4D48" w:rsidRPr="00606E78">
        <w:rPr>
          <w:rFonts w:asciiTheme="majorBidi" w:hAnsiTheme="majorBidi" w:cstheme="majorBidi"/>
          <w:sz w:val="24"/>
          <w:szCs w:val="24"/>
        </w:rPr>
        <w:t>contraire</w:t>
      </w:r>
      <w:r w:rsidRPr="00606E78">
        <w:rPr>
          <w:rFonts w:asciiTheme="majorBidi" w:hAnsiTheme="majorBidi" w:cstheme="majorBidi"/>
          <w:sz w:val="24"/>
          <w:szCs w:val="24"/>
        </w:rPr>
        <w:t xml:space="preserve">, le pourcentage de </w:t>
      </w:r>
      <w:r w:rsidR="005B6F1D" w:rsidRPr="00606E78">
        <w:rPr>
          <w:rFonts w:asciiTheme="majorBidi" w:hAnsiTheme="majorBidi" w:cstheme="majorBidi"/>
          <w:sz w:val="24"/>
          <w:szCs w:val="24"/>
        </w:rPr>
        <w:t>ciment</w:t>
      </w:r>
      <w:r w:rsidR="002E4D48">
        <w:rPr>
          <w:rFonts w:asciiTheme="majorBidi" w:hAnsiTheme="majorBidi" w:cstheme="majorBidi"/>
          <w:sz w:val="24"/>
          <w:szCs w:val="24"/>
        </w:rPr>
        <w:t xml:space="preserve"> augmente.</w:t>
      </w:r>
    </w:p>
    <w:p w:rsidR="002E4D48" w:rsidRDefault="00C65110" w:rsidP="00287980">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Un autre facteur influe sur la limite de liquidité, il s’agit de la nature de</w:t>
      </w:r>
      <w:r w:rsidR="00344F65">
        <w:rPr>
          <w:rFonts w:asciiTheme="majorBidi" w:hAnsiTheme="majorBidi" w:cstheme="majorBidi"/>
          <w:sz w:val="24"/>
          <w:szCs w:val="24"/>
        </w:rPr>
        <w:t xml:space="preserve"> </w:t>
      </w:r>
      <w:r w:rsidRPr="00606E78">
        <w:rPr>
          <w:rFonts w:asciiTheme="majorBidi" w:hAnsiTheme="majorBidi" w:cstheme="majorBidi"/>
          <w:sz w:val="24"/>
          <w:szCs w:val="24"/>
        </w:rPr>
        <w:t xml:space="preserve">l’interaction entre les deux matériaux : argile et </w:t>
      </w:r>
      <w:r w:rsidR="005B6F1D" w:rsidRPr="00606E78">
        <w:rPr>
          <w:rFonts w:asciiTheme="majorBidi" w:hAnsiTheme="majorBidi" w:cstheme="majorBidi"/>
          <w:sz w:val="24"/>
          <w:szCs w:val="24"/>
        </w:rPr>
        <w:t>ciment</w:t>
      </w:r>
      <w:r w:rsidRPr="00606E78">
        <w:rPr>
          <w:rFonts w:asciiTheme="majorBidi" w:hAnsiTheme="majorBidi" w:cstheme="majorBidi"/>
          <w:sz w:val="24"/>
          <w:szCs w:val="24"/>
        </w:rPr>
        <w:t xml:space="preserve">, car avec l’ajout de </w:t>
      </w:r>
      <w:r w:rsidR="005B6F1D" w:rsidRPr="00606E78">
        <w:rPr>
          <w:rFonts w:asciiTheme="majorBidi" w:hAnsiTheme="majorBidi" w:cstheme="majorBidi"/>
          <w:sz w:val="24"/>
          <w:szCs w:val="24"/>
        </w:rPr>
        <w:t>ciment</w:t>
      </w:r>
      <w:r w:rsidRPr="00606E78">
        <w:rPr>
          <w:rFonts w:asciiTheme="majorBidi" w:hAnsiTheme="majorBidi" w:cstheme="majorBidi"/>
          <w:sz w:val="24"/>
          <w:szCs w:val="24"/>
        </w:rPr>
        <w:t xml:space="preserve">, le nombre des liaisons argile – argile diminue, alors qu’il y a accroissement de liaisons de type </w:t>
      </w:r>
      <w:r w:rsidR="005B6F1D" w:rsidRPr="00606E78">
        <w:rPr>
          <w:rFonts w:asciiTheme="majorBidi" w:hAnsiTheme="majorBidi" w:cstheme="majorBidi"/>
          <w:sz w:val="24"/>
          <w:szCs w:val="24"/>
        </w:rPr>
        <w:t>ciment</w:t>
      </w:r>
      <w:r w:rsidRPr="00606E78">
        <w:rPr>
          <w:rFonts w:asciiTheme="majorBidi" w:hAnsiTheme="majorBidi" w:cstheme="majorBidi"/>
          <w:sz w:val="24"/>
          <w:szCs w:val="24"/>
        </w:rPr>
        <w:t xml:space="preserve"> –argile</w:t>
      </w:r>
      <w:r w:rsidR="002E4D48" w:rsidRPr="00606E78">
        <w:rPr>
          <w:rFonts w:asciiTheme="majorBidi" w:hAnsiTheme="majorBidi" w:cstheme="majorBidi"/>
          <w:sz w:val="24"/>
          <w:szCs w:val="24"/>
        </w:rPr>
        <w:t>, cela</w:t>
      </w:r>
      <w:r w:rsidR="002E4D48">
        <w:rPr>
          <w:rFonts w:asciiTheme="majorBidi" w:hAnsiTheme="majorBidi" w:cstheme="majorBidi"/>
          <w:sz w:val="24"/>
          <w:szCs w:val="24"/>
        </w:rPr>
        <w:t xml:space="preserve"> fait diminuer </w:t>
      </w:r>
      <w:r w:rsidRPr="00606E78">
        <w:rPr>
          <w:rFonts w:asciiTheme="majorBidi" w:hAnsiTheme="majorBidi" w:cstheme="majorBidi"/>
          <w:sz w:val="24"/>
          <w:szCs w:val="24"/>
        </w:rPr>
        <w:br/>
        <w:t>la quantité d’eau nécessaire pour éloigner les particules d’argiles entre elles, et par conséquent la limite d</w:t>
      </w:r>
      <w:r w:rsidR="002E4D48">
        <w:rPr>
          <w:rFonts w:asciiTheme="majorBidi" w:hAnsiTheme="majorBidi" w:cstheme="majorBidi"/>
          <w:sz w:val="24"/>
          <w:szCs w:val="24"/>
        </w:rPr>
        <w:t>e liquidité diminue elle aussi.</w:t>
      </w:r>
    </w:p>
    <w:p w:rsidR="002E4D48" w:rsidRDefault="00C65110" w:rsidP="00287980">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En regar</w:t>
      </w:r>
      <w:r w:rsidR="00AD030F">
        <w:rPr>
          <w:rFonts w:asciiTheme="majorBidi" w:hAnsiTheme="majorBidi" w:cstheme="majorBidi"/>
          <w:sz w:val="24"/>
          <w:szCs w:val="24"/>
        </w:rPr>
        <w:t>dant la courbe de la figure III .</w:t>
      </w:r>
      <w:r w:rsidR="00664C9F" w:rsidRPr="00606E78">
        <w:rPr>
          <w:rFonts w:asciiTheme="majorBidi" w:hAnsiTheme="majorBidi" w:cstheme="majorBidi"/>
          <w:sz w:val="24"/>
          <w:szCs w:val="24"/>
        </w:rPr>
        <w:t>10</w:t>
      </w:r>
      <w:r w:rsidRPr="00606E78">
        <w:rPr>
          <w:rFonts w:asciiTheme="majorBidi" w:hAnsiTheme="majorBidi" w:cstheme="majorBidi"/>
          <w:sz w:val="24"/>
          <w:szCs w:val="24"/>
        </w:rPr>
        <w:t xml:space="preserve"> on constate une diminution de la limite de plasticité quand le pourcentage de chaux augmente .Il est clair que la plasticité est un paramètre approprié aux argiles, alors puis</w:t>
      </w:r>
      <w:r w:rsidR="00066F78">
        <w:rPr>
          <w:rFonts w:asciiTheme="majorBidi" w:hAnsiTheme="majorBidi" w:cstheme="majorBidi"/>
          <w:sz w:val="24"/>
          <w:szCs w:val="24"/>
        </w:rPr>
        <w:t xml:space="preserve"> </w:t>
      </w:r>
      <w:r w:rsidRPr="00606E78">
        <w:rPr>
          <w:rFonts w:asciiTheme="majorBidi" w:hAnsiTheme="majorBidi" w:cstheme="majorBidi"/>
          <w:sz w:val="24"/>
          <w:szCs w:val="24"/>
        </w:rPr>
        <w:t>que</w:t>
      </w:r>
      <w:r w:rsidR="00066F78">
        <w:rPr>
          <w:rFonts w:asciiTheme="majorBidi" w:hAnsiTheme="majorBidi" w:cstheme="majorBidi"/>
          <w:sz w:val="24"/>
          <w:szCs w:val="24"/>
        </w:rPr>
        <w:t xml:space="preserve"> </w:t>
      </w:r>
      <w:r w:rsidR="00DB06AE" w:rsidRPr="00606E78">
        <w:rPr>
          <w:rFonts w:asciiTheme="majorBidi" w:hAnsiTheme="majorBidi" w:cstheme="majorBidi"/>
          <w:sz w:val="24"/>
          <w:szCs w:val="24"/>
        </w:rPr>
        <w:t>le</w:t>
      </w:r>
      <w:r w:rsidR="00066F78">
        <w:rPr>
          <w:rFonts w:asciiTheme="majorBidi" w:hAnsiTheme="majorBidi" w:cstheme="majorBidi"/>
          <w:sz w:val="24"/>
          <w:szCs w:val="24"/>
        </w:rPr>
        <w:t xml:space="preserve"> </w:t>
      </w:r>
      <w:r w:rsidR="003A3534" w:rsidRPr="00606E78">
        <w:rPr>
          <w:rFonts w:asciiTheme="majorBidi" w:hAnsiTheme="majorBidi" w:cstheme="majorBidi"/>
          <w:sz w:val="24"/>
          <w:szCs w:val="24"/>
        </w:rPr>
        <w:t>ciment</w:t>
      </w:r>
      <w:r w:rsidRPr="00606E78">
        <w:rPr>
          <w:rFonts w:asciiTheme="majorBidi" w:hAnsiTheme="majorBidi" w:cstheme="majorBidi"/>
          <w:sz w:val="24"/>
          <w:szCs w:val="24"/>
        </w:rPr>
        <w:t xml:space="preserve"> est ajouté aux argiles, il est évident que la plasticité est influ</w:t>
      </w:r>
      <w:r w:rsidR="002E4D48">
        <w:rPr>
          <w:rFonts w:asciiTheme="majorBidi" w:hAnsiTheme="majorBidi" w:cstheme="majorBidi"/>
          <w:sz w:val="24"/>
          <w:szCs w:val="24"/>
        </w:rPr>
        <w:t>encée et par conséquent diminue.</w:t>
      </w:r>
    </w:p>
    <w:p w:rsidR="002E4D48" w:rsidRDefault="00C65110" w:rsidP="00287980">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Nous remarquons</w:t>
      </w:r>
      <w:r w:rsidR="002E4D48">
        <w:rPr>
          <w:rFonts w:asciiTheme="majorBidi" w:hAnsiTheme="majorBidi" w:cstheme="majorBidi"/>
          <w:sz w:val="24"/>
          <w:szCs w:val="24"/>
        </w:rPr>
        <w:t xml:space="preserve"> </w:t>
      </w:r>
      <w:r w:rsidRPr="00606E78">
        <w:rPr>
          <w:rFonts w:asciiTheme="majorBidi" w:hAnsiTheme="majorBidi" w:cstheme="majorBidi"/>
          <w:sz w:val="24"/>
          <w:szCs w:val="24"/>
        </w:rPr>
        <w:t>aussi à tra</w:t>
      </w:r>
      <w:r w:rsidR="00066F78">
        <w:rPr>
          <w:rFonts w:asciiTheme="majorBidi" w:hAnsiTheme="majorBidi" w:cstheme="majorBidi"/>
          <w:sz w:val="24"/>
          <w:szCs w:val="24"/>
        </w:rPr>
        <w:t>vers la courbe de la figure III.</w:t>
      </w:r>
      <w:r w:rsidR="00664C9F" w:rsidRPr="00606E78">
        <w:rPr>
          <w:rFonts w:asciiTheme="majorBidi" w:hAnsiTheme="majorBidi" w:cstheme="majorBidi"/>
          <w:sz w:val="24"/>
          <w:szCs w:val="24"/>
        </w:rPr>
        <w:t xml:space="preserve">11 </w:t>
      </w:r>
      <w:r w:rsidRPr="00606E78">
        <w:rPr>
          <w:rFonts w:asciiTheme="majorBidi" w:hAnsiTheme="majorBidi" w:cstheme="majorBidi"/>
          <w:sz w:val="24"/>
          <w:szCs w:val="24"/>
        </w:rPr>
        <w:t xml:space="preserve"> une diminution de l’indice de plasticité quand le pourcentage de </w:t>
      </w:r>
      <w:r w:rsidR="00DB06AE" w:rsidRPr="00606E78">
        <w:rPr>
          <w:rFonts w:asciiTheme="majorBidi" w:hAnsiTheme="majorBidi" w:cstheme="majorBidi"/>
          <w:sz w:val="24"/>
          <w:szCs w:val="24"/>
        </w:rPr>
        <w:t>ciment</w:t>
      </w:r>
      <w:r w:rsidRPr="00606E78">
        <w:rPr>
          <w:rFonts w:asciiTheme="majorBidi" w:hAnsiTheme="majorBidi" w:cstheme="majorBidi"/>
          <w:sz w:val="24"/>
          <w:szCs w:val="24"/>
        </w:rPr>
        <w:t xml:space="preserve"> augmente, </w:t>
      </w:r>
      <w:r w:rsidR="003B60F3" w:rsidRPr="00606E78">
        <w:rPr>
          <w:rFonts w:asciiTheme="majorBidi" w:hAnsiTheme="majorBidi" w:cstheme="majorBidi"/>
          <w:sz w:val="24"/>
          <w:szCs w:val="24"/>
        </w:rPr>
        <w:t>ceci suit</w:t>
      </w:r>
      <w:r w:rsidRPr="00606E78">
        <w:rPr>
          <w:rFonts w:asciiTheme="majorBidi" w:hAnsiTheme="majorBidi" w:cstheme="majorBidi"/>
          <w:sz w:val="24"/>
          <w:szCs w:val="24"/>
        </w:rPr>
        <w:t xml:space="preserve"> la même évolution que la limite liquid</w:t>
      </w:r>
      <w:r w:rsidR="002E4D48">
        <w:rPr>
          <w:rFonts w:asciiTheme="majorBidi" w:hAnsiTheme="majorBidi" w:cstheme="majorBidi"/>
          <w:sz w:val="24"/>
          <w:szCs w:val="24"/>
        </w:rPr>
        <w:t>ité et la limite de plasticité.</w:t>
      </w:r>
    </w:p>
    <w:p w:rsidR="00066F78" w:rsidRDefault="00C65110" w:rsidP="00287980">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Cela montre que les mélanges tendent à avoir le même comportement lorsque le pourcentage de </w:t>
      </w:r>
      <w:r w:rsidR="00DB06AE" w:rsidRPr="00606E78">
        <w:rPr>
          <w:rFonts w:asciiTheme="majorBidi" w:hAnsiTheme="majorBidi" w:cstheme="majorBidi"/>
          <w:sz w:val="24"/>
          <w:szCs w:val="24"/>
        </w:rPr>
        <w:t>ciment</w:t>
      </w:r>
      <w:r w:rsidRPr="00606E78">
        <w:rPr>
          <w:rFonts w:asciiTheme="majorBidi" w:hAnsiTheme="majorBidi" w:cstheme="majorBidi"/>
          <w:sz w:val="24"/>
          <w:szCs w:val="24"/>
        </w:rPr>
        <w:t xml:space="preserve"> est élevé, car la consistance devient de plus en plus faible.</w:t>
      </w:r>
      <w:r w:rsidRPr="00606E78">
        <w:rPr>
          <w:rFonts w:asciiTheme="majorBidi" w:hAnsiTheme="majorBidi" w:cstheme="majorBidi"/>
          <w:sz w:val="24"/>
          <w:szCs w:val="24"/>
        </w:rPr>
        <w:br/>
        <w:t>La valeur de bleu et la surface spécifique totale diminuent</w:t>
      </w:r>
      <w:r w:rsidR="00344F65">
        <w:rPr>
          <w:rFonts w:asciiTheme="majorBidi" w:hAnsiTheme="majorBidi" w:cstheme="majorBidi"/>
          <w:sz w:val="24"/>
          <w:szCs w:val="24"/>
        </w:rPr>
        <w:t xml:space="preserve"> </w:t>
      </w:r>
      <w:r w:rsidRPr="00606E78">
        <w:rPr>
          <w:rFonts w:asciiTheme="majorBidi" w:hAnsiTheme="majorBidi" w:cstheme="majorBidi"/>
          <w:sz w:val="24"/>
          <w:szCs w:val="24"/>
        </w:rPr>
        <w:t>avec l’augmentation du</w:t>
      </w:r>
      <w:r w:rsidR="00344F65">
        <w:rPr>
          <w:rFonts w:asciiTheme="majorBidi" w:hAnsiTheme="majorBidi" w:cstheme="majorBidi"/>
          <w:sz w:val="24"/>
          <w:szCs w:val="24"/>
        </w:rPr>
        <w:t xml:space="preserve"> </w:t>
      </w:r>
      <w:r w:rsidRPr="00606E78">
        <w:rPr>
          <w:rFonts w:asciiTheme="majorBidi" w:hAnsiTheme="majorBidi" w:cstheme="majorBidi"/>
          <w:sz w:val="24"/>
          <w:szCs w:val="24"/>
        </w:rPr>
        <w:t xml:space="preserve">pourcentage </w:t>
      </w:r>
    </w:p>
    <w:p w:rsidR="00066F78" w:rsidRDefault="00066F78" w:rsidP="00287980">
      <w:pPr>
        <w:spacing w:after="0" w:line="360" w:lineRule="auto"/>
        <w:ind w:firstLine="567"/>
        <w:jc w:val="both"/>
        <w:rPr>
          <w:rFonts w:asciiTheme="majorBidi" w:hAnsiTheme="majorBidi" w:cstheme="majorBidi"/>
          <w:sz w:val="24"/>
          <w:szCs w:val="24"/>
        </w:rPr>
      </w:pPr>
    </w:p>
    <w:p w:rsidR="00066F78" w:rsidRDefault="00066F78" w:rsidP="00287980">
      <w:pPr>
        <w:spacing w:after="0" w:line="360" w:lineRule="auto"/>
        <w:ind w:firstLine="567"/>
        <w:jc w:val="both"/>
        <w:rPr>
          <w:rFonts w:asciiTheme="majorBidi" w:hAnsiTheme="majorBidi" w:cstheme="majorBidi"/>
          <w:sz w:val="24"/>
          <w:szCs w:val="24"/>
        </w:rPr>
      </w:pPr>
    </w:p>
    <w:p w:rsidR="006E392C" w:rsidRDefault="00DB06AE" w:rsidP="00287980">
      <w:pPr>
        <w:spacing w:after="0" w:line="360" w:lineRule="auto"/>
        <w:jc w:val="both"/>
        <w:rPr>
          <w:rFonts w:asciiTheme="majorBidi" w:hAnsiTheme="majorBidi" w:cstheme="majorBidi"/>
          <w:sz w:val="24"/>
          <w:szCs w:val="24"/>
        </w:rPr>
      </w:pPr>
      <w:proofErr w:type="gramStart"/>
      <w:r w:rsidRPr="00606E78">
        <w:rPr>
          <w:rFonts w:asciiTheme="majorBidi" w:hAnsiTheme="majorBidi" w:cstheme="majorBidi"/>
          <w:sz w:val="24"/>
          <w:szCs w:val="24"/>
        </w:rPr>
        <w:t>du</w:t>
      </w:r>
      <w:proofErr w:type="gramEnd"/>
      <w:r w:rsidR="00344F65">
        <w:rPr>
          <w:rFonts w:asciiTheme="majorBidi" w:hAnsiTheme="majorBidi" w:cstheme="majorBidi"/>
          <w:sz w:val="24"/>
          <w:szCs w:val="24"/>
        </w:rPr>
        <w:t xml:space="preserve"> </w:t>
      </w:r>
      <w:r w:rsidRPr="00606E78">
        <w:rPr>
          <w:rFonts w:asciiTheme="majorBidi" w:hAnsiTheme="majorBidi" w:cstheme="majorBidi"/>
          <w:sz w:val="24"/>
          <w:szCs w:val="24"/>
        </w:rPr>
        <w:t>ciment</w:t>
      </w:r>
      <w:r w:rsidR="00C65110" w:rsidRPr="00606E78">
        <w:rPr>
          <w:rFonts w:asciiTheme="majorBidi" w:hAnsiTheme="majorBidi" w:cstheme="majorBidi"/>
          <w:sz w:val="24"/>
          <w:szCs w:val="24"/>
        </w:rPr>
        <w:t xml:space="preserve"> d’après </w:t>
      </w:r>
      <w:r w:rsidRPr="00606E78">
        <w:rPr>
          <w:rFonts w:asciiTheme="majorBidi" w:hAnsiTheme="majorBidi" w:cstheme="majorBidi"/>
          <w:sz w:val="24"/>
          <w:szCs w:val="24"/>
        </w:rPr>
        <w:t>la</w:t>
      </w:r>
      <w:r w:rsidR="002E4D48">
        <w:rPr>
          <w:rFonts w:asciiTheme="majorBidi" w:hAnsiTheme="majorBidi" w:cstheme="majorBidi"/>
          <w:sz w:val="24"/>
          <w:szCs w:val="24"/>
        </w:rPr>
        <w:t xml:space="preserve"> figure III.</w:t>
      </w:r>
      <w:r w:rsidR="00BD4317" w:rsidRPr="00606E78">
        <w:rPr>
          <w:rFonts w:asciiTheme="majorBidi" w:hAnsiTheme="majorBidi" w:cstheme="majorBidi"/>
          <w:sz w:val="24"/>
          <w:szCs w:val="24"/>
        </w:rPr>
        <w:t>13</w:t>
      </w:r>
      <w:r w:rsidR="002E4D48">
        <w:rPr>
          <w:rFonts w:asciiTheme="majorBidi" w:hAnsiTheme="majorBidi" w:cstheme="majorBidi"/>
          <w:sz w:val="24"/>
          <w:szCs w:val="24"/>
        </w:rPr>
        <w:t xml:space="preserve"> et III.</w:t>
      </w:r>
      <w:r w:rsidR="00BD4317" w:rsidRPr="00606E78">
        <w:rPr>
          <w:rFonts w:asciiTheme="majorBidi" w:hAnsiTheme="majorBidi" w:cstheme="majorBidi"/>
          <w:sz w:val="24"/>
          <w:szCs w:val="24"/>
        </w:rPr>
        <w:t>14</w:t>
      </w:r>
      <w:r w:rsidR="00C65110" w:rsidRPr="00606E78">
        <w:rPr>
          <w:rFonts w:asciiTheme="majorBidi" w:hAnsiTheme="majorBidi" w:cstheme="majorBidi"/>
          <w:sz w:val="24"/>
          <w:szCs w:val="24"/>
        </w:rPr>
        <w:t>, cette diminution réduit la</w:t>
      </w:r>
      <w:r w:rsidR="00344F65">
        <w:rPr>
          <w:rFonts w:asciiTheme="majorBidi" w:hAnsiTheme="majorBidi" w:cstheme="majorBidi"/>
          <w:sz w:val="24"/>
          <w:szCs w:val="24"/>
        </w:rPr>
        <w:t xml:space="preserve"> </w:t>
      </w:r>
      <w:r w:rsidR="00241EE5" w:rsidRPr="00606E78">
        <w:rPr>
          <w:rFonts w:asciiTheme="majorBidi" w:hAnsiTheme="majorBidi" w:cstheme="majorBidi"/>
          <w:sz w:val="24"/>
          <w:szCs w:val="24"/>
        </w:rPr>
        <w:t xml:space="preserve">capacité </w:t>
      </w:r>
      <w:r w:rsidR="00C65110" w:rsidRPr="00606E78">
        <w:rPr>
          <w:rFonts w:asciiTheme="majorBidi" w:hAnsiTheme="majorBidi" w:cstheme="majorBidi"/>
          <w:sz w:val="24"/>
          <w:szCs w:val="24"/>
        </w:rPr>
        <w:t>d’absorption du mélange, et par conséquent, le potentiel de gonflement sera plus</w:t>
      </w:r>
      <w:r w:rsidR="002E4D48">
        <w:rPr>
          <w:rFonts w:asciiTheme="majorBidi" w:hAnsiTheme="majorBidi" w:cstheme="majorBidi"/>
          <w:sz w:val="24"/>
          <w:szCs w:val="24"/>
        </w:rPr>
        <w:t xml:space="preserve"> </w:t>
      </w:r>
      <w:r w:rsidR="00C65110" w:rsidRPr="00606E78">
        <w:rPr>
          <w:rFonts w:asciiTheme="majorBidi" w:hAnsiTheme="majorBidi" w:cstheme="majorBidi"/>
          <w:sz w:val="24"/>
          <w:szCs w:val="24"/>
        </w:rPr>
        <w:t>faible.</w:t>
      </w:r>
    </w:p>
    <w:p w:rsidR="00066F78" w:rsidRPr="00606E78" w:rsidRDefault="00066F78" w:rsidP="00066F78">
      <w:pPr>
        <w:spacing w:after="0" w:line="360" w:lineRule="auto"/>
        <w:rPr>
          <w:rFonts w:asciiTheme="majorBidi" w:hAnsiTheme="majorBidi" w:cstheme="majorBidi"/>
          <w:sz w:val="24"/>
          <w:szCs w:val="24"/>
        </w:rPr>
      </w:pPr>
    </w:p>
    <w:p w:rsidR="006E392C" w:rsidRPr="006E392C" w:rsidRDefault="00211EE6" w:rsidP="006E392C">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III.</w:t>
      </w:r>
      <w:r w:rsidR="00E801EE" w:rsidRPr="00606E78">
        <w:rPr>
          <w:rFonts w:asciiTheme="majorBidi" w:hAnsiTheme="majorBidi"/>
          <w:i w:val="0"/>
          <w:sz w:val="24"/>
          <w:szCs w:val="24"/>
        </w:rPr>
        <w:t>3</w:t>
      </w:r>
      <w:r w:rsidRPr="00606E78">
        <w:rPr>
          <w:rFonts w:asciiTheme="majorBidi" w:hAnsiTheme="majorBidi"/>
          <w:i w:val="0"/>
          <w:sz w:val="24"/>
          <w:szCs w:val="24"/>
        </w:rPr>
        <w:t>.</w:t>
      </w:r>
      <w:r w:rsidR="00B64072" w:rsidRPr="00606E78">
        <w:rPr>
          <w:rFonts w:asciiTheme="majorBidi" w:hAnsiTheme="majorBidi"/>
          <w:i w:val="0"/>
          <w:sz w:val="24"/>
          <w:szCs w:val="24"/>
        </w:rPr>
        <w:t>1</w:t>
      </w:r>
      <w:r w:rsidRPr="00606E78">
        <w:rPr>
          <w:rFonts w:asciiTheme="majorBidi" w:hAnsiTheme="majorBidi"/>
          <w:i w:val="0"/>
          <w:sz w:val="24"/>
          <w:szCs w:val="24"/>
        </w:rPr>
        <w:t>.</w:t>
      </w:r>
      <w:r w:rsidR="00B64072" w:rsidRPr="00606E78">
        <w:rPr>
          <w:rFonts w:asciiTheme="majorBidi" w:hAnsiTheme="majorBidi"/>
          <w:i w:val="0"/>
          <w:sz w:val="24"/>
          <w:szCs w:val="24"/>
        </w:rPr>
        <w:t>5</w:t>
      </w:r>
      <w:r w:rsidRPr="00606E78">
        <w:rPr>
          <w:rFonts w:asciiTheme="majorBidi" w:hAnsiTheme="majorBidi"/>
          <w:i w:val="0"/>
          <w:sz w:val="24"/>
          <w:szCs w:val="24"/>
        </w:rPr>
        <w:t>: </w:t>
      </w:r>
      <w:r w:rsidR="009251A0" w:rsidRPr="00606E78">
        <w:rPr>
          <w:rFonts w:asciiTheme="majorBidi" w:hAnsiTheme="majorBidi"/>
          <w:i w:val="0"/>
          <w:sz w:val="24"/>
          <w:szCs w:val="24"/>
        </w:rPr>
        <w:t xml:space="preserve">Effet du ciment sur </w:t>
      </w:r>
      <w:r w:rsidR="00D633FC" w:rsidRPr="00606E78">
        <w:rPr>
          <w:rFonts w:asciiTheme="majorBidi" w:hAnsiTheme="majorBidi"/>
          <w:i w:val="0"/>
          <w:sz w:val="24"/>
          <w:szCs w:val="24"/>
        </w:rPr>
        <w:t>le</w:t>
      </w:r>
      <w:r w:rsidR="009251A0" w:rsidRPr="00606E78">
        <w:rPr>
          <w:rFonts w:asciiTheme="majorBidi" w:hAnsiTheme="majorBidi"/>
          <w:i w:val="0"/>
          <w:sz w:val="24"/>
          <w:szCs w:val="24"/>
        </w:rPr>
        <w:t xml:space="preserve"> c</w:t>
      </w:r>
      <w:r w:rsidR="00657720" w:rsidRPr="00606E78">
        <w:rPr>
          <w:rFonts w:asciiTheme="majorBidi" w:hAnsiTheme="majorBidi"/>
          <w:i w:val="0"/>
          <w:sz w:val="24"/>
          <w:szCs w:val="24"/>
        </w:rPr>
        <w:t>oefficient de fragmentabilité</w:t>
      </w:r>
      <w:r w:rsidR="009251A0" w:rsidRPr="00606E78">
        <w:rPr>
          <w:rFonts w:asciiTheme="majorBidi" w:hAnsiTheme="majorBidi"/>
          <w:i w:val="0"/>
          <w:sz w:val="24"/>
          <w:szCs w:val="24"/>
        </w:rPr>
        <w:t> :</w:t>
      </w:r>
    </w:p>
    <w:p w:rsidR="002127F2" w:rsidRPr="00606E78" w:rsidRDefault="00BF6915" w:rsidP="002E4D48">
      <w:pPr>
        <w:tabs>
          <w:tab w:val="left" w:pos="570"/>
        </w:tabs>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       Le tableau </w:t>
      </w:r>
      <w:r w:rsidR="00D633FC" w:rsidRPr="00606E78">
        <w:rPr>
          <w:rFonts w:asciiTheme="majorBidi" w:hAnsiTheme="majorBidi" w:cstheme="majorBidi"/>
          <w:sz w:val="24"/>
          <w:szCs w:val="24"/>
        </w:rPr>
        <w:t>III.24</w:t>
      </w:r>
      <w:r w:rsidRPr="00606E78">
        <w:rPr>
          <w:rFonts w:asciiTheme="majorBidi" w:hAnsiTheme="majorBidi" w:cstheme="majorBidi"/>
          <w:sz w:val="24"/>
          <w:szCs w:val="24"/>
        </w:rPr>
        <w:t xml:space="preserve"> présent</w:t>
      </w:r>
      <w:r w:rsidR="00D633FC" w:rsidRPr="00606E78">
        <w:rPr>
          <w:rFonts w:asciiTheme="majorBidi" w:hAnsiTheme="majorBidi" w:cstheme="majorBidi"/>
          <w:sz w:val="24"/>
          <w:szCs w:val="24"/>
        </w:rPr>
        <w:t>e</w:t>
      </w:r>
      <w:r w:rsidRPr="00606E78">
        <w:rPr>
          <w:rFonts w:asciiTheme="majorBidi" w:hAnsiTheme="majorBidi" w:cstheme="majorBidi"/>
          <w:sz w:val="24"/>
          <w:szCs w:val="24"/>
        </w:rPr>
        <w:t xml:space="preserve"> la variation de </w:t>
      </w:r>
      <w:r w:rsidR="00D633FC" w:rsidRPr="00606E78">
        <w:rPr>
          <w:rFonts w:asciiTheme="majorBidi" w:hAnsiTheme="majorBidi" w:cstheme="majorBidi"/>
          <w:sz w:val="24"/>
          <w:szCs w:val="24"/>
        </w:rPr>
        <w:t xml:space="preserve">la </w:t>
      </w:r>
      <w:r w:rsidRPr="00606E78">
        <w:rPr>
          <w:rFonts w:asciiTheme="majorBidi" w:hAnsiTheme="majorBidi" w:cstheme="majorBidi"/>
          <w:sz w:val="24"/>
          <w:szCs w:val="24"/>
        </w:rPr>
        <w:t xml:space="preserve">valeur de coefficient de fragmentabilité pour </w:t>
      </w:r>
      <w:r w:rsidR="00D633FC" w:rsidRPr="00606E78">
        <w:rPr>
          <w:rFonts w:asciiTheme="majorBidi" w:hAnsiTheme="majorBidi" w:cstheme="majorBidi"/>
          <w:sz w:val="24"/>
          <w:szCs w:val="24"/>
        </w:rPr>
        <w:t>déférents teneurs en ciment.</w:t>
      </w:r>
      <w:r w:rsidR="00344F65">
        <w:rPr>
          <w:rFonts w:asciiTheme="majorBidi" w:hAnsiTheme="majorBidi" w:cstheme="majorBidi"/>
          <w:sz w:val="24"/>
          <w:szCs w:val="24"/>
        </w:rPr>
        <w:t xml:space="preserve"> </w:t>
      </w:r>
      <w:r w:rsidR="00D711EC" w:rsidRPr="00606E78">
        <w:rPr>
          <w:rFonts w:asciiTheme="majorBidi" w:hAnsiTheme="majorBidi" w:cstheme="majorBidi"/>
          <w:sz w:val="24"/>
          <w:szCs w:val="24"/>
        </w:rPr>
        <w:t xml:space="preserve">Les résultats des essais à </w:t>
      </w:r>
      <w:r w:rsidR="002E4D48">
        <w:rPr>
          <w:rFonts w:asciiTheme="majorBidi" w:hAnsiTheme="majorBidi" w:cstheme="majorBidi"/>
          <w:sz w:val="24"/>
          <w:szCs w:val="24"/>
        </w:rPr>
        <w:t>forte teneur (8%, 10%, 12%)</w:t>
      </w:r>
      <w:r w:rsidR="00D711EC" w:rsidRPr="00606E78">
        <w:rPr>
          <w:rFonts w:asciiTheme="majorBidi" w:hAnsiTheme="majorBidi" w:cstheme="majorBidi"/>
          <w:sz w:val="24"/>
          <w:szCs w:val="24"/>
        </w:rPr>
        <w:t xml:space="preserve"> sont regroupés en annexe </w:t>
      </w:r>
      <w:r w:rsidR="00D711EC" w:rsidRPr="00606E78">
        <w:rPr>
          <w:rFonts w:asciiTheme="majorBidi" w:hAnsiTheme="majorBidi" w:cstheme="majorBidi"/>
        </w:rPr>
        <w:t>A</w:t>
      </w:r>
      <w:r w:rsidR="002E4D48">
        <w:rPr>
          <w:rFonts w:asciiTheme="majorBidi" w:hAnsiTheme="majorBidi" w:cstheme="majorBidi"/>
        </w:rPr>
        <w:t>.</w:t>
      </w:r>
      <w:r w:rsidR="00D711EC">
        <w:rPr>
          <w:rFonts w:asciiTheme="majorBidi" w:hAnsiTheme="majorBidi" w:cstheme="majorBidi"/>
        </w:rPr>
        <w:t>27</w:t>
      </w:r>
      <w:r w:rsidR="002E4D48">
        <w:rPr>
          <w:rFonts w:asciiTheme="majorBidi" w:hAnsiTheme="majorBidi" w:cstheme="majorBidi"/>
        </w:rPr>
        <w:t>, A.</w:t>
      </w:r>
      <w:r w:rsidR="00D711EC">
        <w:rPr>
          <w:rFonts w:asciiTheme="majorBidi" w:hAnsiTheme="majorBidi" w:cstheme="majorBidi"/>
        </w:rPr>
        <w:t>28</w:t>
      </w:r>
      <w:r w:rsidR="002E4D48">
        <w:rPr>
          <w:rFonts w:asciiTheme="majorBidi" w:hAnsiTheme="majorBidi" w:cstheme="majorBidi"/>
        </w:rPr>
        <w:t xml:space="preserve"> et A.</w:t>
      </w:r>
      <w:r w:rsidR="00D711EC">
        <w:rPr>
          <w:rFonts w:asciiTheme="majorBidi" w:hAnsiTheme="majorBidi" w:cstheme="majorBidi"/>
        </w:rPr>
        <w:t>29</w:t>
      </w:r>
      <w:r w:rsidR="00D711EC" w:rsidRPr="00606E78">
        <w:rPr>
          <w:rFonts w:asciiTheme="majorBidi" w:hAnsiTheme="majorBidi" w:cstheme="majorBidi"/>
          <w:sz w:val="24"/>
          <w:szCs w:val="24"/>
        </w:rPr>
        <w:t xml:space="preserve">. </w:t>
      </w:r>
    </w:p>
    <w:tbl>
      <w:tblPr>
        <w:tblStyle w:val="Grilledutableau"/>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3511"/>
        <w:gridCol w:w="636"/>
        <w:gridCol w:w="725"/>
        <w:gridCol w:w="726"/>
        <w:gridCol w:w="692"/>
        <w:gridCol w:w="709"/>
        <w:gridCol w:w="1275"/>
        <w:gridCol w:w="1242"/>
      </w:tblGrid>
      <w:tr w:rsidR="00657720" w:rsidRPr="00606E78" w:rsidTr="00287980">
        <w:trPr>
          <w:trHeight w:val="181"/>
          <w:jc w:val="center"/>
        </w:trPr>
        <w:tc>
          <w:tcPr>
            <w:tcW w:w="3511" w:type="dxa"/>
            <w:shd w:val="clear" w:color="auto" w:fill="DDD9C3" w:themeFill="background2" w:themeFillShade="E6"/>
            <w:noWrap/>
          </w:tcPr>
          <w:p w:rsidR="00657720" w:rsidRPr="00606E78" w:rsidRDefault="007B6652" w:rsidP="00606E78">
            <w:pPr>
              <w:spacing w:line="360" w:lineRule="auto"/>
              <w:jc w:val="both"/>
              <w:rPr>
                <w:rFonts w:asciiTheme="majorBidi" w:hAnsiTheme="majorBidi" w:cstheme="majorBidi"/>
                <w:sz w:val="24"/>
                <w:szCs w:val="24"/>
              </w:rPr>
            </w:pPr>
            <w:r w:rsidRPr="00606E78">
              <w:rPr>
                <w:rFonts w:asciiTheme="majorBidi" w:hAnsiTheme="majorBidi" w:cstheme="majorBidi"/>
                <w:sz w:val="24"/>
                <w:szCs w:val="24"/>
              </w:rPr>
              <w:t xml:space="preserve">Teneur en </w:t>
            </w:r>
            <w:r w:rsidR="00657720" w:rsidRPr="00606E78">
              <w:rPr>
                <w:rFonts w:asciiTheme="majorBidi" w:hAnsiTheme="majorBidi" w:cstheme="majorBidi"/>
                <w:sz w:val="24"/>
                <w:szCs w:val="24"/>
              </w:rPr>
              <w:t xml:space="preserve"> ciment</w:t>
            </w:r>
          </w:p>
        </w:tc>
        <w:tc>
          <w:tcPr>
            <w:tcW w:w="408"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0%</w:t>
            </w:r>
          </w:p>
        </w:tc>
        <w:tc>
          <w:tcPr>
            <w:tcW w:w="725"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2%</w:t>
            </w:r>
          </w:p>
        </w:tc>
        <w:tc>
          <w:tcPr>
            <w:tcW w:w="726"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4%</w:t>
            </w:r>
          </w:p>
        </w:tc>
        <w:tc>
          <w:tcPr>
            <w:tcW w:w="692"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6%</w:t>
            </w:r>
          </w:p>
        </w:tc>
        <w:tc>
          <w:tcPr>
            <w:tcW w:w="709"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8%</w:t>
            </w:r>
          </w:p>
        </w:tc>
        <w:tc>
          <w:tcPr>
            <w:tcW w:w="1275"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10%</w:t>
            </w:r>
          </w:p>
        </w:tc>
        <w:tc>
          <w:tcPr>
            <w:tcW w:w="1242"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12%</w:t>
            </w:r>
          </w:p>
        </w:tc>
      </w:tr>
      <w:tr w:rsidR="00657720" w:rsidRPr="00606E78" w:rsidTr="00287980">
        <w:trPr>
          <w:trHeight w:val="174"/>
          <w:jc w:val="center"/>
        </w:trPr>
        <w:tc>
          <w:tcPr>
            <w:tcW w:w="3511" w:type="dxa"/>
            <w:shd w:val="clear" w:color="auto" w:fill="DDD9C3" w:themeFill="background2" w:themeFillShade="E6"/>
            <w:noWrap/>
          </w:tcPr>
          <w:p w:rsidR="00657720" w:rsidRPr="00606E78" w:rsidRDefault="00E6340D" w:rsidP="00606E78">
            <w:pPr>
              <w:spacing w:line="360" w:lineRule="auto"/>
              <w:jc w:val="both"/>
              <w:rPr>
                <w:rFonts w:asciiTheme="majorBidi" w:hAnsiTheme="majorBidi" w:cstheme="majorBidi"/>
                <w:sz w:val="24"/>
                <w:szCs w:val="24"/>
              </w:rPr>
            </w:pPr>
            <w:r w:rsidRPr="00606E78">
              <w:rPr>
                <w:rFonts w:asciiTheme="majorBidi" w:hAnsiTheme="majorBidi" w:cstheme="majorBidi"/>
                <w:sz w:val="24"/>
                <w:szCs w:val="24"/>
              </w:rPr>
              <w:t xml:space="preserve">FR coefficient de </w:t>
            </w:r>
            <w:r w:rsidR="00657720" w:rsidRPr="00606E78">
              <w:rPr>
                <w:rFonts w:asciiTheme="majorBidi" w:hAnsiTheme="majorBidi" w:cstheme="majorBidi"/>
                <w:sz w:val="24"/>
                <w:szCs w:val="24"/>
              </w:rPr>
              <w:t>fragmentabilité</w:t>
            </w:r>
          </w:p>
        </w:tc>
        <w:tc>
          <w:tcPr>
            <w:tcW w:w="408"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3,</w:t>
            </w:r>
            <w:r w:rsidR="009F4E65" w:rsidRPr="00606E78">
              <w:rPr>
                <w:rFonts w:asciiTheme="majorBidi" w:hAnsiTheme="majorBidi" w:cstheme="majorBidi"/>
                <w:sz w:val="24"/>
                <w:szCs w:val="24"/>
              </w:rPr>
              <w:t>25</w:t>
            </w:r>
          </w:p>
        </w:tc>
        <w:tc>
          <w:tcPr>
            <w:tcW w:w="725"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3,07</w:t>
            </w:r>
          </w:p>
        </w:tc>
        <w:tc>
          <w:tcPr>
            <w:tcW w:w="726"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4,36</w:t>
            </w:r>
          </w:p>
        </w:tc>
        <w:tc>
          <w:tcPr>
            <w:tcW w:w="692"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3,91</w:t>
            </w:r>
          </w:p>
        </w:tc>
        <w:tc>
          <w:tcPr>
            <w:tcW w:w="709"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5,89</w:t>
            </w:r>
          </w:p>
        </w:tc>
        <w:tc>
          <w:tcPr>
            <w:tcW w:w="1275"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9,37</w:t>
            </w:r>
          </w:p>
        </w:tc>
        <w:tc>
          <w:tcPr>
            <w:tcW w:w="1242" w:type="dxa"/>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9,9</w:t>
            </w:r>
          </w:p>
        </w:tc>
      </w:tr>
      <w:tr w:rsidR="00657720" w:rsidRPr="00606E78" w:rsidTr="00287980">
        <w:trPr>
          <w:trHeight w:val="180"/>
          <w:jc w:val="center"/>
        </w:trPr>
        <w:tc>
          <w:tcPr>
            <w:tcW w:w="3511" w:type="dxa"/>
            <w:shd w:val="clear" w:color="auto" w:fill="DDD9C3" w:themeFill="background2" w:themeFillShade="E6"/>
            <w:noWrap/>
          </w:tcPr>
          <w:p w:rsidR="00657720" w:rsidRPr="00606E78" w:rsidRDefault="003834A7" w:rsidP="00606E78">
            <w:pPr>
              <w:spacing w:line="360" w:lineRule="auto"/>
              <w:jc w:val="both"/>
              <w:rPr>
                <w:rFonts w:asciiTheme="majorBidi" w:hAnsiTheme="majorBidi" w:cstheme="majorBidi"/>
                <w:sz w:val="24"/>
                <w:szCs w:val="24"/>
              </w:rPr>
            </w:pPr>
            <w:r w:rsidRPr="00606E78">
              <w:rPr>
                <w:rFonts w:asciiTheme="majorBidi" w:hAnsiTheme="majorBidi" w:cstheme="majorBidi"/>
                <w:sz w:val="24"/>
                <w:szCs w:val="24"/>
              </w:rPr>
              <w:t xml:space="preserve">La classification </w:t>
            </w:r>
          </w:p>
        </w:tc>
        <w:tc>
          <w:tcPr>
            <w:tcW w:w="3260" w:type="dxa"/>
            <w:gridSpan w:val="5"/>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peu fragmentable</w:t>
            </w:r>
          </w:p>
        </w:tc>
        <w:tc>
          <w:tcPr>
            <w:tcW w:w="2517" w:type="dxa"/>
            <w:gridSpan w:val="2"/>
            <w:noWrap/>
            <w:vAlign w:val="center"/>
          </w:tcPr>
          <w:p w:rsidR="00657720" w:rsidRPr="00606E78" w:rsidRDefault="00657720" w:rsidP="006E392C">
            <w:pPr>
              <w:spacing w:line="360" w:lineRule="auto"/>
              <w:jc w:val="center"/>
              <w:rPr>
                <w:rFonts w:asciiTheme="majorBidi" w:hAnsiTheme="majorBidi" w:cstheme="majorBidi"/>
                <w:sz w:val="24"/>
                <w:szCs w:val="24"/>
              </w:rPr>
            </w:pPr>
            <w:r w:rsidRPr="00606E78">
              <w:rPr>
                <w:rFonts w:asciiTheme="majorBidi" w:hAnsiTheme="majorBidi" w:cstheme="majorBidi"/>
                <w:sz w:val="24"/>
                <w:szCs w:val="24"/>
              </w:rPr>
              <w:t>fragmentable</w:t>
            </w:r>
          </w:p>
        </w:tc>
      </w:tr>
    </w:tbl>
    <w:p w:rsidR="006E392C" w:rsidRDefault="006E392C" w:rsidP="00606E78">
      <w:pPr>
        <w:spacing w:after="0" w:line="360" w:lineRule="auto"/>
        <w:jc w:val="both"/>
        <w:rPr>
          <w:rFonts w:asciiTheme="majorBidi" w:hAnsiTheme="majorBidi" w:cstheme="majorBidi"/>
          <w:b/>
          <w:bCs/>
        </w:rPr>
      </w:pPr>
    </w:p>
    <w:p w:rsidR="00657720" w:rsidRPr="00606E78" w:rsidRDefault="00525962" w:rsidP="006E392C">
      <w:pPr>
        <w:spacing w:after="0" w:line="360" w:lineRule="auto"/>
        <w:jc w:val="center"/>
        <w:rPr>
          <w:rFonts w:asciiTheme="majorBidi" w:hAnsiTheme="majorBidi" w:cstheme="majorBidi"/>
          <w:b/>
          <w:bCs/>
        </w:rPr>
      </w:pPr>
      <w:r w:rsidRPr="00606E78">
        <w:rPr>
          <w:rFonts w:asciiTheme="majorBidi" w:hAnsiTheme="majorBidi" w:cstheme="majorBidi"/>
          <w:b/>
          <w:bCs/>
        </w:rPr>
        <w:t>Tableau</w:t>
      </w:r>
      <w:r w:rsidR="005F4EEC" w:rsidRPr="00606E78">
        <w:rPr>
          <w:rFonts w:asciiTheme="majorBidi" w:hAnsiTheme="majorBidi" w:cstheme="majorBidi"/>
          <w:b/>
          <w:bCs/>
        </w:rPr>
        <w:t xml:space="preserve"> III.</w:t>
      </w:r>
      <w:r w:rsidR="00FA54B4" w:rsidRPr="00606E78">
        <w:rPr>
          <w:rFonts w:asciiTheme="majorBidi" w:hAnsiTheme="majorBidi" w:cstheme="majorBidi"/>
          <w:b/>
          <w:bCs/>
        </w:rPr>
        <w:t>2</w:t>
      </w:r>
      <w:r w:rsidR="00D67AAB" w:rsidRPr="00606E78">
        <w:rPr>
          <w:rFonts w:asciiTheme="majorBidi" w:hAnsiTheme="majorBidi" w:cstheme="majorBidi"/>
          <w:b/>
          <w:bCs/>
        </w:rPr>
        <w:t>4</w:t>
      </w:r>
      <w:r w:rsidRPr="00606E78">
        <w:rPr>
          <w:rFonts w:asciiTheme="majorBidi" w:hAnsiTheme="majorBidi" w:cstheme="majorBidi"/>
          <w:b/>
          <w:bCs/>
        </w:rPr>
        <w:t xml:space="preserve">: Résultats des coefficients de </w:t>
      </w:r>
      <w:r w:rsidR="00421A65" w:rsidRPr="00606E78">
        <w:rPr>
          <w:rFonts w:asciiTheme="majorBidi" w:hAnsiTheme="majorBidi" w:cstheme="majorBidi"/>
          <w:b/>
          <w:bCs/>
        </w:rPr>
        <w:t>fragmentabilité</w:t>
      </w:r>
      <w:r w:rsidRPr="00606E78">
        <w:rPr>
          <w:rFonts w:asciiTheme="majorBidi" w:hAnsiTheme="majorBidi" w:cstheme="majorBidi"/>
          <w:b/>
          <w:bCs/>
        </w:rPr>
        <w:t xml:space="preserve"> pour différentes teneurs en ciment.</w:t>
      </w:r>
    </w:p>
    <w:p w:rsidR="002A296E" w:rsidRPr="00606E78" w:rsidRDefault="002A296E" w:rsidP="00606E78">
      <w:pPr>
        <w:spacing w:after="0" w:line="360" w:lineRule="auto"/>
        <w:ind w:firstLine="567"/>
        <w:jc w:val="both"/>
        <w:rPr>
          <w:rFonts w:asciiTheme="majorBidi" w:hAnsiTheme="majorBidi" w:cstheme="majorBidi"/>
          <w:sz w:val="24"/>
          <w:szCs w:val="24"/>
        </w:rPr>
      </w:pPr>
    </w:p>
    <w:p w:rsidR="00D633FC" w:rsidRPr="00606E78" w:rsidRDefault="00D633FC"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La figure III.1</w:t>
      </w:r>
      <w:r w:rsidR="0057702A" w:rsidRPr="00606E78">
        <w:rPr>
          <w:rFonts w:asciiTheme="majorBidi" w:hAnsiTheme="majorBidi" w:cstheme="majorBidi"/>
          <w:sz w:val="24"/>
          <w:szCs w:val="24"/>
        </w:rPr>
        <w:t>5</w:t>
      </w:r>
      <w:r w:rsidRPr="00606E78">
        <w:rPr>
          <w:rFonts w:asciiTheme="majorBidi" w:hAnsiTheme="majorBidi" w:cstheme="majorBidi"/>
          <w:sz w:val="24"/>
          <w:szCs w:val="24"/>
        </w:rPr>
        <w:t xml:space="preserve"> </w:t>
      </w:r>
      <w:r w:rsidR="00066F78">
        <w:rPr>
          <w:rFonts w:asciiTheme="majorBidi" w:hAnsiTheme="majorBidi" w:cstheme="majorBidi"/>
          <w:sz w:val="24"/>
          <w:szCs w:val="24"/>
        </w:rPr>
        <w:t>P</w:t>
      </w:r>
      <w:r w:rsidRPr="00606E78">
        <w:rPr>
          <w:rFonts w:asciiTheme="majorBidi" w:hAnsiTheme="majorBidi" w:cstheme="majorBidi"/>
          <w:sz w:val="24"/>
          <w:szCs w:val="24"/>
        </w:rPr>
        <w:t>résente la variation de la valeur de coefficient de fragmentabilité pour déférents teneurs en ciment.</w:t>
      </w:r>
    </w:p>
    <w:p w:rsidR="00657720" w:rsidRPr="00606E78" w:rsidRDefault="00657720" w:rsidP="006E392C">
      <w:pPr>
        <w:spacing w:after="0" w:line="360" w:lineRule="auto"/>
        <w:jc w:val="center"/>
        <w:rPr>
          <w:rFonts w:asciiTheme="majorBidi" w:hAnsiTheme="majorBidi" w:cstheme="majorBidi"/>
        </w:rPr>
      </w:pPr>
      <w:r w:rsidRPr="00606E78">
        <w:rPr>
          <w:rFonts w:asciiTheme="majorBidi" w:hAnsiTheme="majorBidi" w:cstheme="majorBidi"/>
          <w:noProof/>
          <w:lang w:eastAsia="fr-FR"/>
        </w:rPr>
        <w:drawing>
          <wp:inline distT="0" distB="0" distL="0" distR="0">
            <wp:extent cx="5029200" cy="2276475"/>
            <wp:effectExtent l="0" t="0" r="19050" b="9525"/>
            <wp:docPr id="9" name="Graphique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066F78" w:rsidRDefault="00066F78" w:rsidP="006E392C">
      <w:pPr>
        <w:tabs>
          <w:tab w:val="left" w:pos="1066"/>
        </w:tabs>
        <w:spacing w:after="0" w:line="360" w:lineRule="auto"/>
        <w:jc w:val="center"/>
        <w:outlineLvl w:val="0"/>
        <w:rPr>
          <w:rFonts w:asciiTheme="majorBidi" w:hAnsiTheme="majorBidi" w:cstheme="majorBidi"/>
          <w:b/>
          <w:bCs/>
        </w:rPr>
      </w:pPr>
      <w:bookmarkStart w:id="95" w:name="_Toc326771097"/>
      <w:bookmarkStart w:id="96" w:name="_Toc326771294"/>
    </w:p>
    <w:p w:rsidR="00525962" w:rsidRPr="00606E78" w:rsidRDefault="002A296E" w:rsidP="006E392C">
      <w:pPr>
        <w:tabs>
          <w:tab w:val="left" w:pos="1066"/>
        </w:tabs>
        <w:spacing w:after="0" w:line="360" w:lineRule="auto"/>
        <w:jc w:val="center"/>
        <w:outlineLvl w:val="0"/>
        <w:rPr>
          <w:rFonts w:asciiTheme="majorBidi" w:hAnsiTheme="majorBidi" w:cstheme="majorBidi"/>
          <w:b/>
          <w:bCs/>
        </w:rPr>
      </w:pPr>
      <w:r w:rsidRPr="00606E78">
        <w:rPr>
          <w:rFonts w:asciiTheme="majorBidi" w:hAnsiTheme="majorBidi" w:cstheme="majorBidi"/>
          <w:b/>
          <w:bCs/>
        </w:rPr>
        <w:t>Figure III</w:t>
      </w:r>
      <w:r w:rsidR="00FA54B4" w:rsidRPr="00606E78">
        <w:rPr>
          <w:rFonts w:asciiTheme="majorBidi" w:hAnsiTheme="majorBidi" w:cstheme="majorBidi"/>
          <w:b/>
          <w:bCs/>
        </w:rPr>
        <w:t>.1</w:t>
      </w:r>
      <w:r w:rsidR="00291365" w:rsidRPr="00606E78">
        <w:rPr>
          <w:rFonts w:asciiTheme="majorBidi" w:hAnsiTheme="majorBidi" w:cstheme="majorBidi"/>
          <w:b/>
          <w:bCs/>
        </w:rPr>
        <w:t>5</w:t>
      </w:r>
      <w:r w:rsidR="00525962" w:rsidRPr="00606E78">
        <w:rPr>
          <w:rFonts w:asciiTheme="majorBidi" w:hAnsiTheme="majorBidi" w:cstheme="majorBidi"/>
          <w:b/>
          <w:bCs/>
        </w:rPr>
        <w:t xml:space="preserve">: </w:t>
      </w:r>
      <w:r w:rsidR="00953BBB" w:rsidRPr="00606E78">
        <w:rPr>
          <w:rFonts w:asciiTheme="majorBidi" w:hAnsiTheme="majorBidi" w:cstheme="majorBidi"/>
          <w:b/>
          <w:bCs/>
        </w:rPr>
        <w:t>Variation du coefficient de fragmentabilité</w:t>
      </w:r>
      <w:r w:rsidR="00525962" w:rsidRPr="00606E78">
        <w:rPr>
          <w:rFonts w:asciiTheme="majorBidi" w:hAnsiTheme="majorBidi" w:cstheme="majorBidi"/>
          <w:b/>
          <w:bCs/>
        </w:rPr>
        <w:t xml:space="preserve"> en fonction des teneurs en ciment.</w:t>
      </w:r>
      <w:bookmarkEnd w:id="95"/>
      <w:bookmarkEnd w:id="96"/>
    </w:p>
    <w:p w:rsidR="00524A37" w:rsidRPr="00606E78" w:rsidRDefault="00524A37" w:rsidP="00606E78">
      <w:pPr>
        <w:tabs>
          <w:tab w:val="left" w:pos="1066"/>
        </w:tabs>
        <w:spacing w:after="0" w:line="360" w:lineRule="auto"/>
        <w:jc w:val="both"/>
        <w:outlineLvl w:val="0"/>
        <w:rPr>
          <w:rFonts w:asciiTheme="majorBidi" w:hAnsiTheme="majorBidi" w:cstheme="majorBidi"/>
          <w:b/>
          <w:bCs/>
        </w:rPr>
      </w:pPr>
    </w:p>
    <w:p w:rsidR="00077372" w:rsidRPr="00606E78" w:rsidRDefault="00211EE6" w:rsidP="00606E78">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III.</w:t>
      </w:r>
      <w:r w:rsidR="00E801EE" w:rsidRPr="00606E78">
        <w:rPr>
          <w:rFonts w:asciiTheme="majorBidi" w:hAnsiTheme="majorBidi"/>
          <w:i w:val="0"/>
          <w:sz w:val="24"/>
          <w:szCs w:val="24"/>
        </w:rPr>
        <w:t>3</w:t>
      </w:r>
      <w:r w:rsidRPr="00606E78">
        <w:rPr>
          <w:rFonts w:asciiTheme="majorBidi" w:hAnsiTheme="majorBidi"/>
          <w:i w:val="0"/>
          <w:sz w:val="24"/>
          <w:szCs w:val="24"/>
        </w:rPr>
        <w:t>.</w:t>
      </w:r>
      <w:r w:rsidR="00B64072" w:rsidRPr="00606E78">
        <w:rPr>
          <w:rFonts w:asciiTheme="majorBidi" w:hAnsiTheme="majorBidi"/>
          <w:i w:val="0"/>
          <w:sz w:val="24"/>
          <w:szCs w:val="24"/>
        </w:rPr>
        <w:t>1</w:t>
      </w:r>
      <w:r w:rsidRPr="00606E78">
        <w:rPr>
          <w:rFonts w:asciiTheme="majorBidi" w:hAnsiTheme="majorBidi"/>
          <w:i w:val="0"/>
          <w:sz w:val="24"/>
          <w:szCs w:val="24"/>
        </w:rPr>
        <w:t>.</w:t>
      </w:r>
      <w:r w:rsidR="00B64072" w:rsidRPr="00606E78">
        <w:rPr>
          <w:rFonts w:asciiTheme="majorBidi" w:hAnsiTheme="majorBidi"/>
          <w:i w:val="0"/>
          <w:sz w:val="24"/>
          <w:szCs w:val="24"/>
        </w:rPr>
        <w:t>6</w:t>
      </w:r>
      <w:r w:rsidRPr="00606E78">
        <w:rPr>
          <w:rFonts w:asciiTheme="majorBidi" w:hAnsiTheme="majorBidi"/>
          <w:i w:val="0"/>
          <w:sz w:val="24"/>
          <w:szCs w:val="24"/>
        </w:rPr>
        <w:t>: </w:t>
      </w:r>
      <w:r w:rsidR="00C6369A" w:rsidRPr="00606E78">
        <w:rPr>
          <w:rFonts w:asciiTheme="majorBidi" w:hAnsiTheme="majorBidi"/>
          <w:i w:val="0"/>
          <w:sz w:val="24"/>
          <w:szCs w:val="24"/>
        </w:rPr>
        <w:t>Effet</w:t>
      </w:r>
      <w:r w:rsidR="009251A0" w:rsidRPr="00606E78">
        <w:rPr>
          <w:rFonts w:asciiTheme="majorBidi" w:hAnsiTheme="majorBidi"/>
          <w:i w:val="0"/>
          <w:sz w:val="24"/>
          <w:szCs w:val="24"/>
        </w:rPr>
        <w:t xml:space="preserve"> du ciment sur  coefficient </w:t>
      </w:r>
      <w:r w:rsidR="00657720" w:rsidRPr="00606E78">
        <w:rPr>
          <w:rFonts w:asciiTheme="majorBidi" w:hAnsiTheme="majorBidi"/>
          <w:i w:val="0"/>
          <w:sz w:val="24"/>
          <w:szCs w:val="24"/>
        </w:rPr>
        <w:t>de dégradabilité</w:t>
      </w:r>
      <w:r w:rsidR="009251A0" w:rsidRPr="00606E78">
        <w:rPr>
          <w:rFonts w:asciiTheme="majorBidi" w:hAnsiTheme="majorBidi"/>
          <w:i w:val="0"/>
          <w:sz w:val="24"/>
          <w:szCs w:val="24"/>
        </w:rPr>
        <w:t> :</w:t>
      </w:r>
    </w:p>
    <w:p w:rsidR="004F185F" w:rsidRDefault="00DB7285" w:rsidP="00157AEE">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Le tableau </w:t>
      </w:r>
      <w:r w:rsidR="001A7459" w:rsidRPr="00606E78">
        <w:rPr>
          <w:rFonts w:asciiTheme="majorBidi" w:hAnsiTheme="majorBidi" w:cstheme="majorBidi"/>
          <w:sz w:val="24"/>
          <w:szCs w:val="24"/>
        </w:rPr>
        <w:t xml:space="preserve">III.25 </w:t>
      </w:r>
      <w:r w:rsidRPr="00606E78">
        <w:rPr>
          <w:rFonts w:asciiTheme="majorBidi" w:hAnsiTheme="majorBidi" w:cstheme="majorBidi"/>
          <w:sz w:val="24"/>
          <w:szCs w:val="24"/>
        </w:rPr>
        <w:t xml:space="preserve"> présent</w:t>
      </w:r>
      <w:r w:rsidR="001A7459" w:rsidRPr="00606E78">
        <w:rPr>
          <w:rFonts w:asciiTheme="majorBidi" w:hAnsiTheme="majorBidi" w:cstheme="majorBidi"/>
          <w:sz w:val="24"/>
          <w:szCs w:val="24"/>
        </w:rPr>
        <w:t>e</w:t>
      </w:r>
      <w:r w:rsidRPr="00606E78">
        <w:rPr>
          <w:rFonts w:asciiTheme="majorBidi" w:hAnsiTheme="majorBidi" w:cstheme="majorBidi"/>
          <w:sz w:val="24"/>
          <w:szCs w:val="24"/>
        </w:rPr>
        <w:t xml:space="preserve"> la variation de</w:t>
      </w:r>
      <w:r w:rsidR="001A7459" w:rsidRPr="00606E78">
        <w:rPr>
          <w:rFonts w:asciiTheme="majorBidi" w:hAnsiTheme="majorBidi" w:cstheme="majorBidi"/>
          <w:sz w:val="24"/>
          <w:szCs w:val="24"/>
        </w:rPr>
        <w:t xml:space="preserve"> la</w:t>
      </w:r>
      <w:r w:rsidRPr="00606E78">
        <w:rPr>
          <w:rFonts w:asciiTheme="majorBidi" w:hAnsiTheme="majorBidi" w:cstheme="majorBidi"/>
          <w:sz w:val="24"/>
          <w:szCs w:val="24"/>
        </w:rPr>
        <w:t xml:space="preserve"> valeur d</w:t>
      </w:r>
      <w:r w:rsidR="005E20B2" w:rsidRPr="00606E78">
        <w:rPr>
          <w:rFonts w:asciiTheme="majorBidi" w:hAnsiTheme="majorBidi" w:cstheme="majorBidi"/>
          <w:sz w:val="24"/>
          <w:szCs w:val="24"/>
        </w:rPr>
        <w:t>u</w:t>
      </w:r>
      <w:r w:rsidRPr="00606E78">
        <w:rPr>
          <w:rFonts w:asciiTheme="majorBidi" w:hAnsiTheme="majorBidi" w:cstheme="majorBidi"/>
          <w:sz w:val="24"/>
          <w:szCs w:val="24"/>
        </w:rPr>
        <w:t xml:space="preserve"> coefficient de dégradabilité pour déférents teneurs en ciment</w:t>
      </w:r>
      <w:r w:rsidR="001A7459" w:rsidRPr="00606E78">
        <w:rPr>
          <w:rFonts w:asciiTheme="majorBidi" w:hAnsiTheme="majorBidi" w:cstheme="majorBidi"/>
          <w:sz w:val="24"/>
          <w:szCs w:val="24"/>
        </w:rPr>
        <w:t>.</w:t>
      </w:r>
      <w:r w:rsidR="00066F78">
        <w:rPr>
          <w:rFonts w:asciiTheme="majorBidi" w:hAnsiTheme="majorBidi" w:cstheme="majorBidi"/>
          <w:sz w:val="24"/>
          <w:szCs w:val="24"/>
        </w:rPr>
        <w:t xml:space="preserve"> </w:t>
      </w:r>
      <w:r w:rsidR="00D711EC" w:rsidRPr="00606E78">
        <w:rPr>
          <w:rFonts w:asciiTheme="majorBidi" w:hAnsiTheme="majorBidi" w:cstheme="majorBidi"/>
          <w:sz w:val="24"/>
          <w:szCs w:val="24"/>
        </w:rPr>
        <w:t xml:space="preserve">Les résultats des essais à </w:t>
      </w:r>
      <w:r w:rsidR="002E4D48">
        <w:rPr>
          <w:rFonts w:asciiTheme="majorBidi" w:hAnsiTheme="majorBidi" w:cstheme="majorBidi"/>
          <w:sz w:val="24"/>
          <w:szCs w:val="24"/>
        </w:rPr>
        <w:t xml:space="preserve">forte teneur (8%, 10%, 12%) </w:t>
      </w:r>
      <w:r w:rsidR="00D711EC" w:rsidRPr="00606E78">
        <w:rPr>
          <w:rFonts w:asciiTheme="majorBidi" w:hAnsiTheme="majorBidi" w:cstheme="majorBidi"/>
          <w:sz w:val="24"/>
          <w:szCs w:val="24"/>
        </w:rPr>
        <w:t xml:space="preserve">sont regroupés en annexe </w:t>
      </w:r>
      <w:r w:rsidR="002E4D48">
        <w:rPr>
          <w:rFonts w:asciiTheme="majorBidi" w:hAnsiTheme="majorBidi" w:cstheme="majorBidi"/>
        </w:rPr>
        <w:t>A.</w:t>
      </w:r>
      <w:r w:rsidR="00D711EC">
        <w:rPr>
          <w:rFonts w:asciiTheme="majorBidi" w:hAnsiTheme="majorBidi" w:cstheme="majorBidi"/>
        </w:rPr>
        <w:t>30</w:t>
      </w:r>
      <w:r w:rsidR="002E4D48">
        <w:rPr>
          <w:rFonts w:asciiTheme="majorBidi" w:hAnsiTheme="majorBidi" w:cstheme="majorBidi"/>
        </w:rPr>
        <w:t>, A.</w:t>
      </w:r>
      <w:r w:rsidR="00D711EC">
        <w:rPr>
          <w:rFonts w:asciiTheme="majorBidi" w:hAnsiTheme="majorBidi" w:cstheme="majorBidi"/>
        </w:rPr>
        <w:t>31</w:t>
      </w:r>
      <w:r w:rsidR="002E4D48">
        <w:rPr>
          <w:rFonts w:asciiTheme="majorBidi" w:hAnsiTheme="majorBidi" w:cstheme="majorBidi"/>
        </w:rPr>
        <w:t xml:space="preserve"> et A.</w:t>
      </w:r>
      <w:r w:rsidR="00D711EC">
        <w:rPr>
          <w:rFonts w:asciiTheme="majorBidi" w:hAnsiTheme="majorBidi" w:cstheme="majorBidi"/>
        </w:rPr>
        <w:t>32</w:t>
      </w:r>
      <w:r w:rsidR="00D711EC" w:rsidRPr="00606E78">
        <w:rPr>
          <w:rFonts w:asciiTheme="majorBidi" w:hAnsiTheme="majorBidi" w:cstheme="majorBidi"/>
          <w:sz w:val="24"/>
          <w:szCs w:val="24"/>
        </w:rPr>
        <w:t>.</w:t>
      </w:r>
    </w:p>
    <w:p w:rsidR="00066F78" w:rsidRDefault="00066F78" w:rsidP="00157AEE">
      <w:pPr>
        <w:spacing w:after="0" w:line="360" w:lineRule="auto"/>
        <w:ind w:firstLine="567"/>
        <w:jc w:val="both"/>
        <w:rPr>
          <w:rFonts w:asciiTheme="majorBidi" w:hAnsiTheme="majorBidi" w:cstheme="majorBidi"/>
          <w:sz w:val="24"/>
          <w:szCs w:val="24"/>
        </w:rPr>
      </w:pPr>
    </w:p>
    <w:p w:rsidR="00066F78" w:rsidRDefault="00066F78" w:rsidP="00157AEE">
      <w:pPr>
        <w:spacing w:after="0" w:line="360" w:lineRule="auto"/>
        <w:ind w:firstLine="567"/>
        <w:jc w:val="both"/>
        <w:rPr>
          <w:rFonts w:asciiTheme="majorBidi" w:hAnsiTheme="majorBidi" w:cstheme="majorBidi"/>
          <w:sz w:val="24"/>
          <w:szCs w:val="24"/>
        </w:rPr>
      </w:pPr>
    </w:p>
    <w:p w:rsidR="00066F78" w:rsidRDefault="00066F78" w:rsidP="00157AEE">
      <w:pPr>
        <w:spacing w:after="0" w:line="360" w:lineRule="auto"/>
        <w:ind w:firstLine="567"/>
        <w:jc w:val="both"/>
        <w:rPr>
          <w:rFonts w:asciiTheme="majorBidi" w:hAnsiTheme="majorBidi" w:cstheme="majorBidi"/>
          <w:sz w:val="24"/>
          <w:szCs w:val="24"/>
        </w:rPr>
      </w:pPr>
    </w:p>
    <w:p w:rsidR="00066F78" w:rsidRDefault="00066F78" w:rsidP="00157AEE">
      <w:pPr>
        <w:spacing w:after="0" w:line="360" w:lineRule="auto"/>
        <w:ind w:firstLine="567"/>
        <w:jc w:val="both"/>
        <w:rPr>
          <w:rFonts w:asciiTheme="majorBidi" w:hAnsiTheme="majorBidi" w:cstheme="majorBidi"/>
          <w:sz w:val="24"/>
          <w:szCs w:val="24"/>
        </w:rPr>
      </w:pPr>
    </w:p>
    <w:p w:rsidR="00066F78" w:rsidRPr="00606E78" w:rsidRDefault="00066F78" w:rsidP="00157AEE">
      <w:pPr>
        <w:spacing w:after="0" w:line="360" w:lineRule="auto"/>
        <w:ind w:firstLine="567"/>
        <w:jc w:val="both"/>
        <w:rPr>
          <w:rFonts w:asciiTheme="majorBidi" w:hAnsiTheme="majorBidi" w:cstheme="majorBidi"/>
          <w:sz w:val="24"/>
          <w:szCs w:val="24"/>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2920"/>
        <w:gridCol w:w="664"/>
        <w:gridCol w:w="664"/>
        <w:gridCol w:w="664"/>
        <w:gridCol w:w="664"/>
        <w:gridCol w:w="665"/>
        <w:gridCol w:w="665"/>
        <w:gridCol w:w="2588"/>
      </w:tblGrid>
      <w:tr w:rsidR="005C69BF" w:rsidRPr="00606E78" w:rsidTr="002E4D48">
        <w:trPr>
          <w:trHeight w:val="80"/>
        </w:trPr>
        <w:tc>
          <w:tcPr>
            <w:tcW w:w="1350" w:type="pct"/>
            <w:shd w:val="clear" w:color="000000" w:fill="EEECE1"/>
            <w:noWrap/>
            <w:vAlign w:val="center"/>
            <w:hideMark/>
          </w:tcPr>
          <w:p w:rsidR="005C69BF" w:rsidRPr="00606E78" w:rsidRDefault="005C69BF"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Teneur en  ciment</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935"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w:t>
            </w:r>
          </w:p>
        </w:tc>
      </w:tr>
      <w:tr w:rsidR="005C69BF" w:rsidRPr="00606E78" w:rsidTr="002E4D48">
        <w:trPr>
          <w:trHeight w:val="312"/>
        </w:trPr>
        <w:tc>
          <w:tcPr>
            <w:tcW w:w="1350" w:type="pct"/>
            <w:shd w:val="clear" w:color="000000" w:fill="EEECE1"/>
            <w:noWrap/>
            <w:vAlign w:val="center"/>
            <w:hideMark/>
          </w:tcPr>
          <w:p w:rsidR="005C69BF" w:rsidRPr="00606E78" w:rsidRDefault="005C69BF"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DG coefficient de dégradabilité</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2,97</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2,97</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2,97</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2,97</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2,97</w:t>
            </w:r>
          </w:p>
        </w:tc>
        <w:tc>
          <w:tcPr>
            <w:tcW w:w="453"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3,58</w:t>
            </w:r>
          </w:p>
        </w:tc>
        <w:tc>
          <w:tcPr>
            <w:tcW w:w="935"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6,31</w:t>
            </w:r>
          </w:p>
        </w:tc>
      </w:tr>
      <w:tr w:rsidR="005C69BF" w:rsidRPr="00606E78" w:rsidTr="002E4D48">
        <w:trPr>
          <w:trHeight w:val="161"/>
        </w:trPr>
        <w:tc>
          <w:tcPr>
            <w:tcW w:w="1350" w:type="pct"/>
            <w:shd w:val="clear" w:color="000000" w:fill="EEECE1"/>
            <w:noWrap/>
            <w:vAlign w:val="center"/>
            <w:hideMark/>
          </w:tcPr>
          <w:p w:rsidR="005C69BF" w:rsidRPr="00606E78" w:rsidRDefault="005C69BF" w:rsidP="00606E78">
            <w:pPr>
              <w:spacing w:after="0" w:line="360" w:lineRule="auto"/>
              <w:jc w:val="both"/>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 xml:space="preserve">La classification </w:t>
            </w:r>
          </w:p>
        </w:tc>
        <w:tc>
          <w:tcPr>
            <w:tcW w:w="2715" w:type="pct"/>
            <w:gridSpan w:val="6"/>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 xml:space="preserve">peu </w:t>
            </w:r>
            <w:r w:rsidRPr="00606E78">
              <w:rPr>
                <w:rFonts w:asciiTheme="majorBidi" w:eastAsia="Times New Roman" w:hAnsiTheme="majorBidi" w:cstheme="majorBidi"/>
                <w:color w:val="000000"/>
                <w:sz w:val="24"/>
                <w:szCs w:val="24"/>
                <w:lang w:eastAsia="fr-FR"/>
              </w:rPr>
              <w:t>dégrada</w:t>
            </w:r>
            <w:r w:rsidRPr="00606E78">
              <w:rPr>
                <w:rFonts w:asciiTheme="majorBidi" w:eastAsia="Times New Roman" w:hAnsiTheme="majorBidi" w:cstheme="majorBidi"/>
                <w:color w:val="000000"/>
                <w:lang w:eastAsia="fr-FR"/>
              </w:rPr>
              <w:t>ble</w:t>
            </w:r>
          </w:p>
        </w:tc>
        <w:tc>
          <w:tcPr>
            <w:tcW w:w="935" w:type="pct"/>
            <w:shd w:val="clear" w:color="auto" w:fill="auto"/>
            <w:noWrap/>
            <w:vAlign w:val="center"/>
            <w:hideMark/>
          </w:tcPr>
          <w:p w:rsidR="005C69BF" w:rsidRPr="00606E78" w:rsidRDefault="005C69BF" w:rsidP="004F185F">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moyennement dégrada</w:t>
            </w:r>
            <w:r w:rsidRPr="00606E78">
              <w:rPr>
                <w:rFonts w:asciiTheme="majorBidi" w:eastAsia="Times New Roman" w:hAnsiTheme="majorBidi" w:cstheme="majorBidi"/>
                <w:color w:val="000000"/>
                <w:lang w:eastAsia="fr-FR"/>
              </w:rPr>
              <w:t>ble</w:t>
            </w:r>
          </w:p>
        </w:tc>
      </w:tr>
    </w:tbl>
    <w:p w:rsidR="004F185F" w:rsidRDefault="004F185F" w:rsidP="00606E78">
      <w:pPr>
        <w:spacing w:after="0" w:line="360" w:lineRule="auto"/>
        <w:jc w:val="both"/>
        <w:rPr>
          <w:rFonts w:asciiTheme="majorBidi" w:hAnsiTheme="majorBidi" w:cstheme="majorBidi"/>
          <w:b/>
          <w:bCs/>
        </w:rPr>
      </w:pPr>
    </w:p>
    <w:p w:rsidR="00524A37" w:rsidRPr="00606E78" w:rsidRDefault="00525962" w:rsidP="004F185F">
      <w:pPr>
        <w:spacing w:after="0" w:line="360" w:lineRule="auto"/>
        <w:jc w:val="center"/>
        <w:rPr>
          <w:rFonts w:asciiTheme="majorBidi" w:hAnsiTheme="majorBidi" w:cstheme="majorBidi"/>
          <w:b/>
          <w:bCs/>
        </w:rPr>
      </w:pPr>
      <w:r w:rsidRPr="00606E78">
        <w:rPr>
          <w:rFonts w:asciiTheme="majorBidi" w:hAnsiTheme="majorBidi" w:cstheme="majorBidi"/>
          <w:b/>
          <w:bCs/>
        </w:rPr>
        <w:t>Tableau</w:t>
      </w:r>
      <w:r w:rsidR="002A296E" w:rsidRPr="00606E78">
        <w:rPr>
          <w:rFonts w:asciiTheme="majorBidi" w:hAnsiTheme="majorBidi" w:cstheme="majorBidi"/>
          <w:b/>
          <w:bCs/>
        </w:rPr>
        <w:t xml:space="preserve"> III</w:t>
      </w:r>
      <w:r w:rsidR="00FA54B4" w:rsidRPr="00606E78">
        <w:rPr>
          <w:rFonts w:asciiTheme="majorBidi" w:hAnsiTheme="majorBidi" w:cstheme="majorBidi"/>
          <w:b/>
          <w:bCs/>
        </w:rPr>
        <w:t>.2</w:t>
      </w:r>
      <w:r w:rsidR="00D67AAB" w:rsidRPr="00606E78">
        <w:rPr>
          <w:rFonts w:asciiTheme="majorBidi" w:hAnsiTheme="majorBidi" w:cstheme="majorBidi"/>
          <w:b/>
          <w:bCs/>
        </w:rPr>
        <w:t>5</w:t>
      </w:r>
      <w:r w:rsidR="00FA54B4" w:rsidRPr="00606E78">
        <w:rPr>
          <w:rFonts w:asciiTheme="majorBidi" w:hAnsiTheme="majorBidi" w:cstheme="majorBidi"/>
          <w:b/>
          <w:bCs/>
        </w:rPr>
        <w:t> :</w:t>
      </w:r>
      <w:r w:rsidRPr="00606E78">
        <w:rPr>
          <w:rFonts w:asciiTheme="majorBidi" w:hAnsiTheme="majorBidi" w:cstheme="majorBidi"/>
          <w:b/>
          <w:bCs/>
        </w:rPr>
        <w:t xml:space="preserve"> Résultats des coefficients de </w:t>
      </w:r>
      <w:r w:rsidR="00DB7285" w:rsidRPr="00606E78">
        <w:rPr>
          <w:rFonts w:asciiTheme="majorBidi" w:hAnsiTheme="majorBidi" w:cstheme="majorBidi"/>
          <w:b/>
          <w:bCs/>
        </w:rPr>
        <w:t>dégradabilité</w:t>
      </w:r>
      <w:r w:rsidRPr="00606E78">
        <w:rPr>
          <w:rFonts w:asciiTheme="majorBidi" w:hAnsiTheme="majorBidi" w:cstheme="majorBidi"/>
          <w:b/>
          <w:bCs/>
        </w:rPr>
        <w:t xml:space="preserve"> pour différentes teneurs en ciment.</w:t>
      </w:r>
    </w:p>
    <w:p w:rsidR="00E251A8" w:rsidRPr="00606E78" w:rsidRDefault="00E251A8" w:rsidP="00606E78">
      <w:pPr>
        <w:spacing w:after="0" w:line="360" w:lineRule="auto"/>
        <w:jc w:val="both"/>
        <w:rPr>
          <w:rFonts w:asciiTheme="majorBidi" w:hAnsiTheme="majorBidi" w:cstheme="majorBidi"/>
          <w:b/>
          <w:bCs/>
        </w:rPr>
      </w:pPr>
    </w:p>
    <w:p w:rsidR="005F4DC9" w:rsidRPr="00606E78" w:rsidRDefault="005F4DC9"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La figure III.1</w:t>
      </w:r>
      <w:r w:rsidR="0057702A" w:rsidRPr="00606E78">
        <w:rPr>
          <w:rFonts w:asciiTheme="majorBidi" w:hAnsiTheme="majorBidi" w:cstheme="majorBidi"/>
          <w:sz w:val="24"/>
          <w:szCs w:val="24"/>
        </w:rPr>
        <w:t>6</w:t>
      </w:r>
      <w:r w:rsidRPr="00606E78">
        <w:rPr>
          <w:rFonts w:asciiTheme="majorBidi" w:hAnsiTheme="majorBidi" w:cstheme="majorBidi"/>
          <w:sz w:val="24"/>
          <w:szCs w:val="24"/>
        </w:rPr>
        <w:t xml:space="preserve"> </w:t>
      </w:r>
      <w:r w:rsidR="00066F78">
        <w:rPr>
          <w:rFonts w:asciiTheme="majorBidi" w:hAnsiTheme="majorBidi" w:cstheme="majorBidi"/>
          <w:sz w:val="24"/>
          <w:szCs w:val="24"/>
        </w:rPr>
        <w:t>P</w:t>
      </w:r>
      <w:r w:rsidRPr="00606E78">
        <w:rPr>
          <w:rFonts w:asciiTheme="majorBidi" w:hAnsiTheme="majorBidi" w:cstheme="majorBidi"/>
          <w:sz w:val="24"/>
          <w:szCs w:val="24"/>
        </w:rPr>
        <w:t>résente la variation de la valeur de coefficient de dégradabilité pour déférents teneurs en ciment.</w:t>
      </w:r>
    </w:p>
    <w:p w:rsidR="005C69BF" w:rsidRPr="00606E78" w:rsidRDefault="005C69BF"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noProof/>
          <w:lang w:eastAsia="fr-FR"/>
        </w:rPr>
        <w:drawing>
          <wp:inline distT="0" distB="0" distL="0" distR="0">
            <wp:extent cx="5038725" cy="2228850"/>
            <wp:effectExtent l="0" t="0" r="9525" b="19050"/>
            <wp:docPr id="19" name="Graphique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F4DC9" w:rsidRDefault="00524A37" w:rsidP="00606E78">
      <w:pPr>
        <w:spacing w:after="0" w:line="360" w:lineRule="auto"/>
        <w:jc w:val="both"/>
        <w:rPr>
          <w:rFonts w:asciiTheme="majorBidi" w:hAnsiTheme="majorBidi" w:cstheme="majorBidi"/>
          <w:b/>
          <w:bCs/>
        </w:rPr>
      </w:pPr>
      <w:r w:rsidRPr="00606E78">
        <w:rPr>
          <w:rFonts w:asciiTheme="majorBidi" w:hAnsiTheme="majorBidi" w:cstheme="majorBidi"/>
          <w:b/>
          <w:bCs/>
        </w:rPr>
        <w:t>Figure III.1</w:t>
      </w:r>
      <w:r w:rsidR="00291365" w:rsidRPr="00606E78">
        <w:rPr>
          <w:rFonts w:asciiTheme="majorBidi" w:hAnsiTheme="majorBidi" w:cstheme="majorBidi"/>
          <w:b/>
          <w:bCs/>
        </w:rPr>
        <w:t>6</w:t>
      </w:r>
      <w:r w:rsidRPr="00606E78">
        <w:rPr>
          <w:rFonts w:asciiTheme="majorBidi" w:hAnsiTheme="majorBidi" w:cstheme="majorBidi"/>
          <w:b/>
          <w:bCs/>
        </w:rPr>
        <w:t xml:space="preserve">: Variation du coefficient de </w:t>
      </w:r>
      <w:r w:rsidRPr="00606E78">
        <w:rPr>
          <w:rFonts w:asciiTheme="majorBidi" w:hAnsiTheme="majorBidi" w:cstheme="majorBidi"/>
          <w:b/>
          <w:bCs/>
          <w:sz w:val="24"/>
          <w:szCs w:val="24"/>
        </w:rPr>
        <w:t>dégradabilité</w:t>
      </w:r>
      <w:r w:rsidRPr="00606E78">
        <w:rPr>
          <w:rFonts w:asciiTheme="majorBidi" w:hAnsiTheme="majorBidi" w:cstheme="majorBidi"/>
          <w:b/>
          <w:bCs/>
        </w:rPr>
        <w:t xml:space="preserve"> en fonction des teneurs en ciment.</w:t>
      </w:r>
    </w:p>
    <w:p w:rsidR="001D212C" w:rsidRPr="00606E78" w:rsidRDefault="001D212C" w:rsidP="00606E78">
      <w:pPr>
        <w:spacing w:after="0" w:line="360" w:lineRule="auto"/>
        <w:jc w:val="both"/>
        <w:rPr>
          <w:rFonts w:asciiTheme="majorBidi" w:hAnsiTheme="majorBidi" w:cstheme="majorBidi"/>
          <w:b/>
          <w:bCs/>
        </w:rPr>
      </w:pPr>
    </w:p>
    <w:p w:rsidR="00077372" w:rsidRPr="00606E78" w:rsidRDefault="00211EE6" w:rsidP="00606E78">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III.</w:t>
      </w:r>
      <w:r w:rsidR="00D2227A" w:rsidRPr="00606E78">
        <w:rPr>
          <w:rFonts w:asciiTheme="majorBidi" w:hAnsiTheme="majorBidi"/>
          <w:i w:val="0"/>
          <w:sz w:val="24"/>
          <w:szCs w:val="24"/>
        </w:rPr>
        <w:t>3</w:t>
      </w:r>
      <w:r w:rsidRPr="00606E78">
        <w:rPr>
          <w:rFonts w:asciiTheme="majorBidi" w:hAnsiTheme="majorBidi"/>
          <w:i w:val="0"/>
          <w:sz w:val="24"/>
          <w:szCs w:val="24"/>
        </w:rPr>
        <w:t>.</w:t>
      </w:r>
      <w:r w:rsidR="00B64072" w:rsidRPr="00606E78">
        <w:rPr>
          <w:rFonts w:asciiTheme="majorBidi" w:hAnsiTheme="majorBidi"/>
          <w:i w:val="0"/>
          <w:sz w:val="24"/>
          <w:szCs w:val="24"/>
        </w:rPr>
        <w:t>1</w:t>
      </w:r>
      <w:r w:rsidRPr="00606E78">
        <w:rPr>
          <w:rFonts w:asciiTheme="majorBidi" w:hAnsiTheme="majorBidi"/>
          <w:i w:val="0"/>
          <w:sz w:val="24"/>
          <w:szCs w:val="24"/>
        </w:rPr>
        <w:t>.</w:t>
      </w:r>
      <w:r w:rsidR="00B64072" w:rsidRPr="00606E78">
        <w:rPr>
          <w:rFonts w:asciiTheme="majorBidi" w:hAnsiTheme="majorBidi"/>
          <w:i w:val="0"/>
          <w:sz w:val="24"/>
          <w:szCs w:val="24"/>
        </w:rPr>
        <w:t>7</w:t>
      </w:r>
      <w:r w:rsidRPr="00606E78">
        <w:rPr>
          <w:rFonts w:asciiTheme="majorBidi" w:hAnsiTheme="majorBidi"/>
          <w:i w:val="0"/>
          <w:sz w:val="24"/>
          <w:szCs w:val="24"/>
        </w:rPr>
        <w:t>: </w:t>
      </w:r>
      <w:r w:rsidR="00C6369A" w:rsidRPr="00606E78">
        <w:rPr>
          <w:rFonts w:asciiTheme="majorBidi" w:hAnsiTheme="majorBidi"/>
          <w:i w:val="0"/>
          <w:sz w:val="24"/>
          <w:szCs w:val="24"/>
        </w:rPr>
        <w:t>Influences du ciment sur l’évolutivité d</w:t>
      </w:r>
      <w:r w:rsidR="00066F78">
        <w:rPr>
          <w:rFonts w:asciiTheme="majorBidi" w:hAnsiTheme="majorBidi"/>
          <w:i w:val="0"/>
          <w:sz w:val="24"/>
          <w:szCs w:val="24"/>
        </w:rPr>
        <w:t>u</w:t>
      </w:r>
      <w:r w:rsidR="00C6369A" w:rsidRPr="00606E78">
        <w:rPr>
          <w:rFonts w:asciiTheme="majorBidi" w:hAnsiTheme="majorBidi"/>
          <w:i w:val="0"/>
          <w:sz w:val="24"/>
          <w:szCs w:val="24"/>
        </w:rPr>
        <w:t xml:space="preserve"> sol étudi</w:t>
      </w:r>
      <w:r w:rsidR="00066F78">
        <w:rPr>
          <w:rFonts w:asciiTheme="majorBidi" w:hAnsiTheme="majorBidi"/>
          <w:i w:val="0"/>
          <w:sz w:val="24"/>
          <w:szCs w:val="24"/>
        </w:rPr>
        <w:t>é</w:t>
      </w:r>
      <w:r w:rsidR="00C6369A" w:rsidRPr="00606E78">
        <w:rPr>
          <w:rFonts w:asciiTheme="majorBidi" w:hAnsiTheme="majorBidi"/>
          <w:i w:val="0"/>
          <w:sz w:val="24"/>
          <w:szCs w:val="24"/>
        </w:rPr>
        <w:t> :</w:t>
      </w:r>
    </w:p>
    <w:p w:rsidR="004B5AF2" w:rsidRPr="00606E78" w:rsidRDefault="004B5AF2" w:rsidP="00606E78">
      <w:pPr>
        <w:spacing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L’évolutivité du sol étudie est définie par la détermination du coefficient de fragmentabilité et le coefficient de dégradabilité qui après ajout de ciment a des teneurs variables ces derniers  changent avec la teneur en ciment.</w:t>
      </w:r>
    </w:p>
    <w:p w:rsidR="004B5AF2" w:rsidRPr="00606E78" w:rsidRDefault="004B5AF2" w:rsidP="00AD030F">
      <w:pPr>
        <w:spacing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La courbe de variation du coefficient de fragmentabilité en fonction des teneurs en ciment de la figure II.1</w:t>
      </w:r>
      <w:r w:rsidR="0057702A" w:rsidRPr="00606E78">
        <w:rPr>
          <w:rFonts w:asciiTheme="majorBidi" w:hAnsiTheme="majorBidi" w:cstheme="majorBidi"/>
          <w:sz w:val="24"/>
          <w:szCs w:val="24"/>
        </w:rPr>
        <w:t>5</w:t>
      </w:r>
      <w:r w:rsidRPr="00606E78">
        <w:rPr>
          <w:rFonts w:asciiTheme="majorBidi" w:hAnsiTheme="majorBidi" w:cstheme="majorBidi"/>
          <w:sz w:val="24"/>
          <w:szCs w:val="24"/>
        </w:rPr>
        <w:t xml:space="preserve"> fait montre</w:t>
      </w:r>
      <w:r w:rsidR="00AD030F">
        <w:rPr>
          <w:rFonts w:asciiTheme="majorBidi" w:hAnsiTheme="majorBidi" w:cstheme="majorBidi"/>
          <w:sz w:val="24"/>
          <w:szCs w:val="24"/>
        </w:rPr>
        <w:t xml:space="preserve">r que l’ajout du ciment </w:t>
      </w:r>
      <w:r w:rsidRPr="00606E78">
        <w:rPr>
          <w:rFonts w:asciiTheme="majorBidi" w:hAnsiTheme="majorBidi" w:cstheme="majorBidi"/>
          <w:sz w:val="24"/>
          <w:szCs w:val="24"/>
        </w:rPr>
        <w:t xml:space="preserve">s’accompagne d’une faible augmentation du coefficient de fragmentabilité en restant toujours inferieur  </w:t>
      </w:r>
      <w:r w:rsidR="00AD030F">
        <w:rPr>
          <w:rFonts w:asciiTheme="majorBidi" w:hAnsiTheme="majorBidi" w:cstheme="majorBidi"/>
          <w:sz w:val="24"/>
          <w:szCs w:val="24"/>
        </w:rPr>
        <w:t>à</w:t>
      </w:r>
      <w:r w:rsidRPr="00606E78">
        <w:rPr>
          <w:rFonts w:asciiTheme="majorBidi" w:hAnsiTheme="majorBidi" w:cstheme="majorBidi"/>
          <w:sz w:val="24"/>
          <w:szCs w:val="24"/>
        </w:rPr>
        <w:t xml:space="preserve"> 7 ce qui signifie que notre argile est peu fragmentable jusqu'à une teneur en ciment de 8% , au-delà de cette teneur l’argile traitée devient </w:t>
      </w:r>
      <w:r w:rsidR="00066F78">
        <w:rPr>
          <w:rFonts w:asciiTheme="majorBidi" w:hAnsiTheme="majorBidi" w:cstheme="majorBidi"/>
          <w:sz w:val="24"/>
          <w:szCs w:val="24"/>
        </w:rPr>
        <w:t>fragmentable. Ce qui semble dé</w:t>
      </w:r>
      <w:r w:rsidR="00066F78" w:rsidRPr="00606E78">
        <w:rPr>
          <w:rFonts w:asciiTheme="majorBidi" w:hAnsiTheme="majorBidi" w:cstheme="majorBidi"/>
          <w:sz w:val="24"/>
          <w:szCs w:val="24"/>
        </w:rPr>
        <w:t>noter</w:t>
      </w:r>
      <w:r w:rsidRPr="00606E78">
        <w:rPr>
          <w:rFonts w:asciiTheme="majorBidi" w:hAnsiTheme="majorBidi" w:cstheme="majorBidi"/>
          <w:sz w:val="24"/>
          <w:szCs w:val="24"/>
        </w:rPr>
        <w:t xml:space="preserve"> que le coefficient de fragmentabilité n’est pas influencé pour les </w:t>
      </w:r>
      <w:r w:rsidRPr="001D212C">
        <w:rPr>
          <w:rFonts w:asciiTheme="majorBidi" w:hAnsiTheme="majorBidi" w:cstheme="majorBidi"/>
          <w:sz w:val="24"/>
          <w:szCs w:val="24"/>
        </w:rPr>
        <w:t>faibles</w:t>
      </w:r>
      <w:r w:rsidRPr="00606E78">
        <w:rPr>
          <w:rFonts w:asciiTheme="majorBidi" w:hAnsiTheme="majorBidi" w:cstheme="majorBidi"/>
          <w:sz w:val="24"/>
          <w:szCs w:val="24"/>
        </w:rPr>
        <w:t xml:space="preserve"> teneurs en ciment. Cette valeur (7) du coefficient de fragmentabilité qui différencie un sol fragmentable d’un sol peu fragmentable correspondant  pour notre cas </w:t>
      </w:r>
      <w:r w:rsidR="00E36370">
        <w:rPr>
          <w:rFonts w:asciiTheme="majorBidi" w:hAnsiTheme="majorBidi" w:cstheme="majorBidi"/>
          <w:sz w:val="24"/>
          <w:szCs w:val="24"/>
        </w:rPr>
        <w:t>à</w:t>
      </w:r>
      <w:r w:rsidRPr="00606E78">
        <w:rPr>
          <w:rFonts w:asciiTheme="majorBidi" w:hAnsiTheme="majorBidi" w:cstheme="majorBidi"/>
          <w:sz w:val="24"/>
          <w:szCs w:val="24"/>
        </w:rPr>
        <w:t xml:space="preserve"> une teneur de 8% de ciment.</w:t>
      </w:r>
    </w:p>
    <w:p w:rsidR="00E36370" w:rsidRDefault="00E36370" w:rsidP="00E36370">
      <w:pPr>
        <w:spacing w:line="360" w:lineRule="auto"/>
        <w:jc w:val="both"/>
        <w:rPr>
          <w:rFonts w:asciiTheme="majorBidi" w:hAnsiTheme="majorBidi" w:cstheme="majorBidi"/>
          <w:sz w:val="24"/>
          <w:szCs w:val="24"/>
        </w:rPr>
      </w:pPr>
    </w:p>
    <w:p w:rsidR="004B5AF2" w:rsidRPr="00606E78" w:rsidRDefault="004B5AF2" w:rsidP="00606E78">
      <w:pPr>
        <w:spacing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lastRenderedPageBreak/>
        <w:t>En observant la figure III.1</w:t>
      </w:r>
      <w:r w:rsidR="0057702A" w:rsidRPr="00606E78">
        <w:rPr>
          <w:rFonts w:asciiTheme="majorBidi" w:hAnsiTheme="majorBidi" w:cstheme="majorBidi"/>
          <w:sz w:val="24"/>
          <w:szCs w:val="24"/>
        </w:rPr>
        <w:t>6</w:t>
      </w:r>
      <w:r w:rsidRPr="00606E78">
        <w:rPr>
          <w:rFonts w:asciiTheme="majorBidi" w:hAnsiTheme="majorBidi" w:cstheme="majorBidi"/>
          <w:sz w:val="24"/>
          <w:szCs w:val="24"/>
        </w:rPr>
        <w:t xml:space="preserve"> qui présente la variation du coefficient de dégradabilité  en fonction des teneurs en ciment visible de l’ajout du ciment sur la valeur du coefficient de dégradabilité jusqu'à la teneur de 8% qui semble séparer le sol dégradable au sol peu dégradable, ou l’on remarque l’effet du traitement </w:t>
      </w:r>
      <w:r w:rsidR="00C34DB0" w:rsidRPr="00606E78">
        <w:rPr>
          <w:rFonts w:asciiTheme="majorBidi" w:hAnsiTheme="majorBidi" w:cstheme="majorBidi"/>
          <w:sz w:val="24"/>
          <w:szCs w:val="24"/>
        </w:rPr>
        <w:t>à</w:t>
      </w:r>
      <w:r w:rsidRPr="00606E78">
        <w:rPr>
          <w:rFonts w:asciiTheme="majorBidi" w:hAnsiTheme="majorBidi" w:cstheme="majorBidi"/>
          <w:sz w:val="24"/>
          <w:szCs w:val="24"/>
        </w:rPr>
        <w:t xml:space="preserve"> partir de cette teneur qui augmente a une valeur de 6,31 correspondant </w:t>
      </w:r>
      <w:r w:rsidR="00C34DB0" w:rsidRPr="00606E78">
        <w:rPr>
          <w:rFonts w:asciiTheme="majorBidi" w:hAnsiTheme="majorBidi" w:cstheme="majorBidi"/>
          <w:sz w:val="24"/>
          <w:szCs w:val="24"/>
        </w:rPr>
        <w:t>à</w:t>
      </w:r>
      <w:r w:rsidRPr="00606E78">
        <w:rPr>
          <w:rFonts w:asciiTheme="majorBidi" w:hAnsiTheme="majorBidi" w:cstheme="majorBidi"/>
          <w:sz w:val="24"/>
          <w:szCs w:val="24"/>
        </w:rPr>
        <w:t xml:space="preserve"> 12 % de teneur en ciment. </w:t>
      </w:r>
    </w:p>
    <w:p w:rsidR="00421A65" w:rsidRPr="00606E78" w:rsidRDefault="00211EE6" w:rsidP="00606E78">
      <w:pPr>
        <w:pStyle w:val="Titre3"/>
        <w:spacing w:before="0" w:line="360" w:lineRule="auto"/>
        <w:jc w:val="both"/>
        <w:rPr>
          <w:rFonts w:asciiTheme="majorBidi" w:hAnsiTheme="majorBidi"/>
          <w:color w:val="95B3D7" w:themeColor="accent1" w:themeTint="99"/>
          <w:sz w:val="24"/>
          <w:szCs w:val="24"/>
        </w:rPr>
      </w:pPr>
      <w:bookmarkStart w:id="97" w:name="_Toc326566446"/>
      <w:bookmarkStart w:id="98" w:name="_Toc326771295"/>
      <w:r w:rsidRPr="00606E78">
        <w:rPr>
          <w:rFonts w:asciiTheme="majorBidi" w:hAnsiTheme="majorBidi"/>
          <w:sz w:val="24"/>
          <w:szCs w:val="24"/>
        </w:rPr>
        <w:t>III.</w:t>
      </w:r>
      <w:r w:rsidR="00256548" w:rsidRPr="00606E78">
        <w:rPr>
          <w:rFonts w:asciiTheme="majorBidi" w:hAnsiTheme="majorBidi"/>
          <w:sz w:val="24"/>
          <w:szCs w:val="24"/>
        </w:rPr>
        <w:t>3</w:t>
      </w:r>
      <w:r w:rsidRPr="00606E78">
        <w:rPr>
          <w:rFonts w:asciiTheme="majorBidi" w:hAnsiTheme="majorBidi"/>
          <w:sz w:val="24"/>
          <w:szCs w:val="24"/>
        </w:rPr>
        <w:t>.</w:t>
      </w:r>
      <w:r w:rsidR="00B64072" w:rsidRPr="00606E78">
        <w:rPr>
          <w:rFonts w:asciiTheme="majorBidi" w:hAnsiTheme="majorBidi"/>
          <w:sz w:val="24"/>
          <w:szCs w:val="24"/>
        </w:rPr>
        <w:t>2</w:t>
      </w:r>
      <w:r w:rsidRPr="00606E78">
        <w:rPr>
          <w:rFonts w:asciiTheme="majorBidi" w:hAnsiTheme="majorBidi"/>
          <w:sz w:val="24"/>
          <w:szCs w:val="24"/>
        </w:rPr>
        <w:t>: </w:t>
      </w:r>
      <w:r w:rsidR="0011701F" w:rsidRPr="00606E78">
        <w:rPr>
          <w:rFonts w:asciiTheme="majorBidi" w:hAnsiTheme="majorBidi"/>
          <w:sz w:val="24"/>
          <w:szCs w:val="24"/>
        </w:rPr>
        <w:t>L</w:t>
      </w:r>
      <w:r w:rsidR="00EE4FCF" w:rsidRPr="00606E78">
        <w:rPr>
          <w:rFonts w:asciiTheme="majorBidi" w:hAnsiTheme="majorBidi"/>
          <w:sz w:val="24"/>
          <w:szCs w:val="24"/>
        </w:rPr>
        <w:t xml:space="preserve">es essais </w:t>
      </w:r>
      <w:bookmarkEnd w:id="97"/>
      <w:bookmarkEnd w:id="98"/>
      <w:r w:rsidR="00B64072" w:rsidRPr="00606E78">
        <w:rPr>
          <w:rFonts w:asciiTheme="majorBidi" w:hAnsiTheme="majorBidi"/>
          <w:sz w:val="24"/>
          <w:szCs w:val="24"/>
        </w:rPr>
        <w:t>mécaniques :</w:t>
      </w:r>
    </w:p>
    <w:p w:rsidR="00077372" w:rsidRPr="00606E78" w:rsidRDefault="00211EE6" w:rsidP="00606E78">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III.</w:t>
      </w:r>
      <w:r w:rsidR="001317C7" w:rsidRPr="00606E78">
        <w:rPr>
          <w:rFonts w:asciiTheme="majorBidi" w:hAnsiTheme="majorBidi"/>
          <w:i w:val="0"/>
          <w:sz w:val="24"/>
          <w:szCs w:val="24"/>
        </w:rPr>
        <w:t>3</w:t>
      </w:r>
      <w:r w:rsidRPr="00606E78">
        <w:rPr>
          <w:rFonts w:asciiTheme="majorBidi" w:hAnsiTheme="majorBidi"/>
          <w:i w:val="0"/>
          <w:sz w:val="24"/>
          <w:szCs w:val="24"/>
        </w:rPr>
        <w:t>.</w:t>
      </w:r>
      <w:r w:rsidR="00B64072" w:rsidRPr="00606E78">
        <w:rPr>
          <w:rFonts w:asciiTheme="majorBidi" w:hAnsiTheme="majorBidi"/>
          <w:i w:val="0"/>
          <w:sz w:val="24"/>
          <w:szCs w:val="24"/>
        </w:rPr>
        <w:t>2</w:t>
      </w:r>
      <w:r w:rsidRPr="00606E78">
        <w:rPr>
          <w:rFonts w:asciiTheme="majorBidi" w:hAnsiTheme="majorBidi"/>
          <w:i w:val="0"/>
          <w:sz w:val="24"/>
          <w:szCs w:val="24"/>
        </w:rPr>
        <w:t>.1: </w:t>
      </w:r>
      <w:r w:rsidR="00144A77" w:rsidRPr="00606E78">
        <w:rPr>
          <w:rFonts w:asciiTheme="majorBidi" w:hAnsiTheme="majorBidi"/>
          <w:i w:val="0"/>
          <w:sz w:val="24"/>
          <w:szCs w:val="24"/>
        </w:rPr>
        <w:t xml:space="preserve">Essais </w:t>
      </w:r>
      <w:r w:rsidR="00B1760E" w:rsidRPr="00606E78">
        <w:rPr>
          <w:rFonts w:asciiTheme="majorBidi" w:hAnsiTheme="majorBidi"/>
          <w:i w:val="0"/>
          <w:sz w:val="24"/>
          <w:szCs w:val="24"/>
        </w:rPr>
        <w:t>Proctor normal :</w:t>
      </w:r>
    </w:p>
    <w:p w:rsidR="009C5811" w:rsidRPr="00606E78" w:rsidRDefault="006D4B68" w:rsidP="00606E78">
      <w:pPr>
        <w:tabs>
          <w:tab w:val="left" w:pos="570"/>
        </w:tabs>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w:t>
      </w:r>
      <w:r w:rsidR="00BD54AF" w:rsidRPr="00606E78">
        <w:rPr>
          <w:rFonts w:asciiTheme="majorBidi" w:hAnsiTheme="majorBidi" w:cstheme="majorBidi"/>
          <w:sz w:val="24"/>
          <w:szCs w:val="24"/>
        </w:rPr>
        <w:t>e tableau</w:t>
      </w:r>
      <w:r w:rsidR="002A296E" w:rsidRPr="00606E78">
        <w:rPr>
          <w:rFonts w:asciiTheme="majorBidi" w:hAnsiTheme="majorBidi" w:cstheme="majorBidi"/>
          <w:sz w:val="24"/>
          <w:szCs w:val="24"/>
        </w:rPr>
        <w:t xml:space="preserve"> III.2</w:t>
      </w:r>
      <w:r w:rsidR="00B0695C" w:rsidRPr="00606E78">
        <w:rPr>
          <w:rFonts w:asciiTheme="majorBidi" w:hAnsiTheme="majorBidi" w:cstheme="majorBidi"/>
          <w:sz w:val="24"/>
          <w:szCs w:val="24"/>
        </w:rPr>
        <w:t>6</w:t>
      </w:r>
      <w:r w:rsidR="0011701F" w:rsidRPr="00606E78">
        <w:rPr>
          <w:rFonts w:asciiTheme="majorBidi" w:hAnsiTheme="majorBidi" w:cstheme="majorBidi"/>
          <w:sz w:val="24"/>
          <w:szCs w:val="24"/>
        </w:rPr>
        <w:t xml:space="preserve"> </w:t>
      </w:r>
      <w:r w:rsidR="00E36370">
        <w:rPr>
          <w:rFonts w:asciiTheme="majorBidi" w:hAnsiTheme="majorBidi" w:cstheme="majorBidi"/>
          <w:sz w:val="24"/>
          <w:szCs w:val="24"/>
        </w:rPr>
        <w:t>R</w:t>
      </w:r>
      <w:r w:rsidR="0011701F" w:rsidRPr="00606E78">
        <w:rPr>
          <w:rFonts w:asciiTheme="majorBidi" w:hAnsiTheme="majorBidi" w:cstheme="majorBidi"/>
          <w:sz w:val="24"/>
          <w:szCs w:val="24"/>
        </w:rPr>
        <w:t xml:space="preserve">écapitule l’ensemble des essais de </w:t>
      </w:r>
      <w:r w:rsidR="00E36370" w:rsidRPr="00606E78">
        <w:rPr>
          <w:rFonts w:asciiTheme="majorBidi" w:hAnsiTheme="majorBidi" w:cstheme="majorBidi"/>
          <w:sz w:val="24"/>
          <w:szCs w:val="24"/>
        </w:rPr>
        <w:t>Proctor</w:t>
      </w:r>
      <w:r w:rsidR="0011701F" w:rsidRPr="00606E78">
        <w:rPr>
          <w:rFonts w:asciiTheme="majorBidi" w:hAnsiTheme="majorBidi" w:cstheme="majorBidi"/>
          <w:sz w:val="24"/>
          <w:szCs w:val="24"/>
        </w:rPr>
        <w:t xml:space="preserve"> normal du sol traité à différents teneurs en </w:t>
      </w:r>
      <w:r w:rsidR="00073EEA" w:rsidRPr="00606E78">
        <w:rPr>
          <w:rFonts w:asciiTheme="majorBidi" w:hAnsiTheme="majorBidi" w:cstheme="majorBidi"/>
          <w:sz w:val="24"/>
          <w:szCs w:val="24"/>
        </w:rPr>
        <w:t>ciment,</w:t>
      </w:r>
      <w:r w:rsidR="0011701F" w:rsidRPr="00606E78">
        <w:rPr>
          <w:rFonts w:asciiTheme="majorBidi" w:hAnsiTheme="majorBidi" w:cstheme="majorBidi"/>
          <w:sz w:val="24"/>
          <w:szCs w:val="24"/>
        </w:rPr>
        <w:t xml:space="preserve"> les résultats des essais à </w:t>
      </w:r>
      <w:r w:rsidR="002E4D48">
        <w:rPr>
          <w:rFonts w:asciiTheme="majorBidi" w:hAnsiTheme="majorBidi" w:cstheme="majorBidi"/>
          <w:sz w:val="24"/>
          <w:szCs w:val="24"/>
        </w:rPr>
        <w:t>forte teneur (8%, 10%, 12%)</w:t>
      </w:r>
      <w:r w:rsidR="0011701F" w:rsidRPr="00606E78">
        <w:rPr>
          <w:rFonts w:asciiTheme="majorBidi" w:hAnsiTheme="majorBidi" w:cstheme="majorBidi"/>
          <w:sz w:val="24"/>
          <w:szCs w:val="24"/>
        </w:rPr>
        <w:t xml:space="preserve"> sont regroupés en annexe </w:t>
      </w:r>
      <w:r w:rsidR="002E4D48">
        <w:rPr>
          <w:rFonts w:asciiTheme="majorBidi" w:hAnsiTheme="majorBidi" w:cstheme="majorBidi"/>
        </w:rPr>
        <w:t>A.33, A.34 et A.</w:t>
      </w:r>
      <w:r w:rsidR="00E251A8" w:rsidRPr="00606E78">
        <w:rPr>
          <w:rFonts w:asciiTheme="majorBidi" w:hAnsiTheme="majorBidi" w:cstheme="majorBidi"/>
        </w:rPr>
        <w:t>35</w:t>
      </w:r>
      <w:r w:rsidR="00073EEA" w:rsidRPr="00606E78">
        <w:rPr>
          <w:rFonts w:asciiTheme="majorBidi" w:hAnsiTheme="majorBidi" w:cstheme="majorBidi"/>
          <w:sz w:val="24"/>
          <w:szCs w:val="24"/>
        </w:rPr>
        <w:t>.</w:t>
      </w:r>
    </w:p>
    <w:tbl>
      <w:tblPr>
        <w:tblStyle w:val="Grilledutableau"/>
        <w:tblW w:w="9211"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44"/>
        <w:gridCol w:w="931"/>
        <w:gridCol w:w="1481"/>
        <w:gridCol w:w="865"/>
        <w:gridCol w:w="865"/>
        <w:gridCol w:w="865"/>
        <w:gridCol w:w="865"/>
        <w:gridCol w:w="865"/>
        <w:gridCol w:w="865"/>
        <w:gridCol w:w="865"/>
      </w:tblGrid>
      <w:tr w:rsidR="007B0A64" w:rsidRPr="00606E78" w:rsidTr="002E4D48">
        <w:trPr>
          <w:trHeight w:val="167"/>
          <w:jc w:val="center"/>
        </w:trPr>
        <w:tc>
          <w:tcPr>
            <w:tcW w:w="0" w:type="auto"/>
            <w:shd w:val="clear" w:color="auto" w:fill="EEECE1" w:themeFill="background2"/>
            <w:noWrap/>
            <w:textDirection w:val="btLr"/>
          </w:tcPr>
          <w:p w:rsidR="007B0A64" w:rsidRPr="00606E78" w:rsidRDefault="007B0A64" w:rsidP="00606E78">
            <w:pPr>
              <w:spacing w:line="360" w:lineRule="auto"/>
              <w:jc w:val="both"/>
              <w:rPr>
                <w:rFonts w:asciiTheme="majorBidi" w:eastAsia="Times New Roman" w:hAnsiTheme="majorBidi" w:cstheme="majorBidi"/>
                <w:b/>
                <w:color w:val="000000"/>
              </w:rPr>
            </w:pPr>
          </w:p>
        </w:tc>
        <w:tc>
          <w:tcPr>
            <w:tcW w:w="0" w:type="auto"/>
            <w:gridSpan w:val="2"/>
            <w:shd w:val="clear" w:color="auto" w:fill="EEECE1" w:themeFill="background2"/>
            <w:noWrap/>
            <w:vAlign w:val="center"/>
          </w:tcPr>
          <w:p w:rsidR="007B0A64" w:rsidRPr="00606E78" w:rsidRDefault="007B0A64"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Teneur en eau (%)</w:t>
            </w:r>
          </w:p>
        </w:tc>
        <w:tc>
          <w:tcPr>
            <w:tcW w:w="0" w:type="auto"/>
            <w:shd w:val="clear" w:color="auto" w:fill="EEECE1" w:themeFill="background2"/>
          </w:tcPr>
          <w:p w:rsidR="007B0A64" w:rsidRPr="00606E78" w:rsidRDefault="007B0A64"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14%</w:t>
            </w:r>
          </w:p>
        </w:tc>
        <w:tc>
          <w:tcPr>
            <w:tcW w:w="0" w:type="auto"/>
            <w:shd w:val="clear" w:color="auto" w:fill="EEECE1" w:themeFill="background2"/>
          </w:tcPr>
          <w:p w:rsidR="007B0A64" w:rsidRPr="00606E78" w:rsidRDefault="007B0A64"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16%</w:t>
            </w:r>
          </w:p>
        </w:tc>
        <w:tc>
          <w:tcPr>
            <w:tcW w:w="0" w:type="auto"/>
            <w:shd w:val="clear" w:color="auto" w:fill="EEECE1" w:themeFill="background2"/>
          </w:tcPr>
          <w:p w:rsidR="007B0A64" w:rsidRPr="00606E78" w:rsidRDefault="007B0A64"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18%</w:t>
            </w:r>
          </w:p>
        </w:tc>
        <w:tc>
          <w:tcPr>
            <w:tcW w:w="0" w:type="auto"/>
            <w:shd w:val="clear" w:color="auto" w:fill="EEECE1" w:themeFill="background2"/>
          </w:tcPr>
          <w:p w:rsidR="007B0A64" w:rsidRPr="00606E78" w:rsidRDefault="007B0A64"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20%</w:t>
            </w:r>
          </w:p>
        </w:tc>
        <w:tc>
          <w:tcPr>
            <w:tcW w:w="0" w:type="auto"/>
            <w:shd w:val="clear" w:color="auto" w:fill="EEECE1" w:themeFill="background2"/>
          </w:tcPr>
          <w:p w:rsidR="007B0A64" w:rsidRPr="00606E78" w:rsidRDefault="007B0A64"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22%</w:t>
            </w:r>
          </w:p>
        </w:tc>
        <w:tc>
          <w:tcPr>
            <w:tcW w:w="0" w:type="auto"/>
            <w:shd w:val="clear" w:color="auto" w:fill="EEECE1" w:themeFill="background2"/>
          </w:tcPr>
          <w:p w:rsidR="007B0A64" w:rsidRPr="00606E78" w:rsidRDefault="007B0A64"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24%</w:t>
            </w:r>
          </w:p>
        </w:tc>
        <w:tc>
          <w:tcPr>
            <w:tcW w:w="0" w:type="auto"/>
            <w:shd w:val="clear" w:color="auto" w:fill="EEECE1" w:themeFill="background2"/>
          </w:tcPr>
          <w:p w:rsidR="007B0A64" w:rsidRPr="00606E78" w:rsidRDefault="007B0A64"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26%</w:t>
            </w:r>
          </w:p>
        </w:tc>
      </w:tr>
      <w:tr w:rsidR="007B0A64" w:rsidRPr="00606E78" w:rsidTr="002E4D48">
        <w:trPr>
          <w:trHeight w:val="167"/>
          <w:jc w:val="center"/>
        </w:trPr>
        <w:tc>
          <w:tcPr>
            <w:tcW w:w="0" w:type="auto"/>
            <w:vMerge w:val="restart"/>
            <w:shd w:val="clear" w:color="auto" w:fill="EEECE1" w:themeFill="background2"/>
            <w:noWrap/>
            <w:textDirection w:val="btLr"/>
          </w:tcPr>
          <w:p w:rsidR="00CB3130" w:rsidRPr="00606E78" w:rsidRDefault="00CB3130" w:rsidP="002E4D48">
            <w:pPr>
              <w:spacing w:line="360" w:lineRule="auto"/>
              <w:jc w:val="center"/>
              <w:rPr>
                <w:rFonts w:asciiTheme="majorBidi" w:eastAsia="Times New Roman" w:hAnsiTheme="majorBidi" w:cstheme="majorBidi"/>
                <w:b/>
                <w:color w:val="000000"/>
              </w:rPr>
            </w:pPr>
            <w:r w:rsidRPr="00606E78">
              <w:rPr>
                <w:rFonts w:asciiTheme="majorBidi" w:eastAsia="Times New Roman" w:hAnsiTheme="majorBidi" w:cstheme="majorBidi"/>
                <w:b/>
                <w:color w:val="000000"/>
              </w:rPr>
              <w:t>Teneur en ciment(%)</w:t>
            </w:r>
          </w:p>
        </w:tc>
        <w:tc>
          <w:tcPr>
            <w:tcW w:w="0" w:type="auto"/>
            <w:vMerge w:val="restart"/>
            <w:noWrap/>
            <w:vAlign w:val="center"/>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2%</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W (%)</w:t>
            </w:r>
          </w:p>
        </w:tc>
        <w:tc>
          <w:tcPr>
            <w:tcW w:w="0" w:type="auto"/>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12,9</w:t>
            </w:r>
          </w:p>
        </w:tc>
        <w:tc>
          <w:tcPr>
            <w:tcW w:w="0" w:type="auto"/>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14,8</w:t>
            </w:r>
          </w:p>
        </w:tc>
        <w:tc>
          <w:tcPr>
            <w:tcW w:w="0" w:type="auto"/>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15,6</w:t>
            </w:r>
          </w:p>
        </w:tc>
        <w:tc>
          <w:tcPr>
            <w:tcW w:w="0" w:type="auto"/>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17,4</w:t>
            </w:r>
          </w:p>
        </w:tc>
        <w:tc>
          <w:tcPr>
            <w:tcW w:w="0" w:type="auto"/>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21,0</w:t>
            </w:r>
          </w:p>
        </w:tc>
        <w:tc>
          <w:tcPr>
            <w:tcW w:w="0" w:type="auto"/>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r>
      <w:tr w:rsidR="007B0A64" w:rsidRPr="00606E78" w:rsidTr="002E4D48">
        <w:trPr>
          <w:trHeight w:val="185"/>
          <w:jc w:val="center"/>
        </w:trPr>
        <w:tc>
          <w:tcPr>
            <w:tcW w:w="0" w:type="auto"/>
            <w:vMerge/>
            <w:shd w:val="clear" w:color="auto" w:fill="EEECE1" w:themeFill="background2"/>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vMerge/>
            <w:vAlign w:val="center"/>
          </w:tcPr>
          <w:p w:rsidR="00CB3130" w:rsidRPr="00606E78" w:rsidRDefault="00CB3130" w:rsidP="00606E78">
            <w:pPr>
              <w:spacing w:line="360" w:lineRule="auto"/>
              <w:jc w:val="both"/>
              <w:rPr>
                <w:rFonts w:asciiTheme="majorBidi" w:eastAsia="Times New Roman" w:hAnsiTheme="majorBidi" w:cstheme="majorBidi"/>
                <w:b/>
                <w:color w:val="000000"/>
              </w:rPr>
            </w:pP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proofErr w:type="spellStart"/>
            <w:r w:rsidRPr="00606E78">
              <w:rPr>
                <w:rFonts w:asciiTheme="majorBidi" w:eastAsia="Times New Roman" w:hAnsiTheme="majorBidi" w:cstheme="majorBidi"/>
                <w:b/>
                <w:color w:val="000000"/>
              </w:rPr>
              <w:t>γ</w:t>
            </w:r>
            <w:r w:rsidRPr="00536630">
              <w:rPr>
                <w:rFonts w:asciiTheme="majorBidi" w:eastAsia="Times New Roman" w:hAnsiTheme="majorBidi" w:cstheme="majorBidi"/>
                <w:b/>
                <w:color w:val="000000"/>
                <w:vertAlign w:val="subscript"/>
              </w:rPr>
              <w:t>d</w:t>
            </w:r>
            <w:proofErr w:type="spellEnd"/>
            <w:r w:rsidRPr="00606E78">
              <w:rPr>
                <w:rFonts w:asciiTheme="majorBidi" w:eastAsia="Times New Roman" w:hAnsiTheme="majorBidi" w:cstheme="majorBidi"/>
                <w:b/>
                <w:color w:val="000000"/>
              </w:rPr>
              <w:t xml:space="preserve"> (g/cm3)</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1,412</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1,503</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1,519</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1,564</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1,533</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r>
      <w:tr w:rsidR="007B0A64" w:rsidRPr="00606E78" w:rsidTr="002E4D48">
        <w:trPr>
          <w:trHeight w:val="218"/>
          <w:jc w:val="center"/>
        </w:trPr>
        <w:tc>
          <w:tcPr>
            <w:tcW w:w="0" w:type="auto"/>
            <w:vMerge/>
            <w:shd w:val="clear" w:color="auto" w:fill="EEECE1" w:themeFill="background2"/>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vMerge w:val="restart"/>
            <w:noWrap/>
            <w:vAlign w:val="center"/>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4%</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W (%)</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17,7</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18,9</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20,8</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22,9</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24,7</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r>
      <w:tr w:rsidR="007B0A64" w:rsidRPr="00606E78" w:rsidTr="002E4D48">
        <w:trPr>
          <w:trHeight w:val="236"/>
          <w:jc w:val="center"/>
        </w:trPr>
        <w:tc>
          <w:tcPr>
            <w:tcW w:w="0" w:type="auto"/>
            <w:vMerge/>
            <w:shd w:val="clear" w:color="auto" w:fill="EEECE1" w:themeFill="background2"/>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vMerge/>
            <w:vAlign w:val="center"/>
          </w:tcPr>
          <w:p w:rsidR="00CB3130" w:rsidRPr="00606E78" w:rsidRDefault="00CB3130" w:rsidP="00606E78">
            <w:pPr>
              <w:spacing w:line="360" w:lineRule="auto"/>
              <w:jc w:val="both"/>
              <w:rPr>
                <w:rFonts w:asciiTheme="majorBidi" w:eastAsia="Times New Roman" w:hAnsiTheme="majorBidi" w:cstheme="majorBidi"/>
                <w:b/>
                <w:color w:val="000000"/>
              </w:rPr>
            </w:pP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proofErr w:type="spellStart"/>
            <w:r w:rsidRPr="00606E78">
              <w:rPr>
                <w:rFonts w:asciiTheme="majorBidi" w:eastAsia="Times New Roman" w:hAnsiTheme="majorBidi" w:cstheme="majorBidi"/>
                <w:b/>
                <w:color w:val="000000"/>
              </w:rPr>
              <w:t>γ</w:t>
            </w:r>
            <w:r w:rsidRPr="00536630">
              <w:rPr>
                <w:rFonts w:asciiTheme="majorBidi" w:eastAsia="Times New Roman" w:hAnsiTheme="majorBidi" w:cstheme="majorBidi"/>
                <w:b/>
                <w:color w:val="000000"/>
                <w:vertAlign w:val="subscript"/>
              </w:rPr>
              <w:t>d</w:t>
            </w:r>
            <w:proofErr w:type="spellEnd"/>
            <w:r w:rsidRPr="00606E78">
              <w:rPr>
                <w:rFonts w:asciiTheme="majorBidi" w:eastAsia="Times New Roman" w:hAnsiTheme="majorBidi" w:cstheme="majorBidi"/>
                <w:b/>
                <w:color w:val="000000"/>
              </w:rPr>
              <w:t xml:space="preserve"> (g/cm3)</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1,470</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1,514</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1,564</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1,517</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1,491</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r>
      <w:tr w:rsidR="007B0A64" w:rsidRPr="00606E78" w:rsidTr="002E4D48">
        <w:trPr>
          <w:trHeight w:val="254"/>
          <w:jc w:val="center"/>
        </w:trPr>
        <w:tc>
          <w:tcPr>
            <w:tcW w:w="0" w:type="auto"/>
            <w:vMerge/>
            <w:shd w:val="clear" w:color="auto" w:fill="EEECE1" w:themeFill="background2"/>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vMerge w:val="restart"/>
            <w:noWrap/>
            <w:vAlign w:val="center"/>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6%</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W (%)</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14,9</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17,0</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19,4</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21,3</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23,5</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r>
      <w:tr w:rsidR="007B0A64" w:rsidRPr="00606E78" w:rsidTr="002E4D48">
        <w:trPr>
          <w:trHeight w:val="272"/>
          <w:jc w:val="center"/>
        </w:trPr>
        <w:tc>
          <w:tcPr>
            <w:tcW w:w="0" w:type="auto"/>
            <w:vMerge/>
            <w:shd w:val="clear" w:color="auto" w:fill="EEECE1" w:themeFill="background2"/>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vMerge/>
            <w:vAlign w:val="center"/>
          </w:tcPr>
          <w:p w:rsidR="00CB3130" w:rsidRPr="00606E78" w:rsidRDefault="00CB3130" w:rsidP="00606E78">
            <w:pPr>
              <w:spacing w:line="360" w:lineRule="auto"/>
              <w:jc w:val="both"/>
              <w:rPr>
                <w:rFonts w:asciiTheme="majorBidi" w:eastAsia="Times New Roman" w:hAnsiTheme="majorBidi" w:cstheme="majorBidi"/>
                <w:b/>
                <w:color w:val="000000"/>
              </w:rPr>
            </w:pP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proofErr w:type="spellStart"/>
            <w:r w:rsidRPr="00606E78">
              <w:rPr>
                <w:rFonts w:asciiTheme="majorBidi" w:eastAsia="Times New Roman" w:hAnsiTheme="majorBidi" w:cstheme="majorBidi"/>
                <w:b/>
                <w:color w:val="000000"/>
              </w:rPr>
              <w:t>γ</w:t>
            </w:r>
            <w:r w:rsidRPr="00536630">
              <w:rPr>
                <w:rFonts w:asciiTheme="majorBidi" w:eastAsia="Times New Roman" w:hAnsiTheme="majorBidi" w:cstheme="majorBidi"/>
                <w:b/>
                <w:color w:val="000000"/>
                <w:vertAlign w:val="subscript"/>
              </w:rPr>
              <w:t>d</w:t>
            </w:r>
            <w:proofErr w:type="spellEnd"/>
            <w:r w:rsidRPr="00536630">
              <w:rPr>
                <w:rFonts w:asciiTheme="majorBidi" w:eastAsia="Times New Roman" w:hAnsiTheme="majorBidi" w:cstheme="majorBidi"/>
                <w:b/>
                <w:color w:val="000000"/>
                <w:vertAlign w:val="subscript"/>
              </w:rPr>
              <w:t xml:space="preserve"> </w:t>
            </w:r>
            <w:r w:rsidRPr="00606E78">
              <w:rPr>
                <w:rFonts w:asciiTheme="majorBidi" w:eastAsia="Times New Roman" w:hAnsiTheme="majorBidi" w:cstheme="majorBidi"/>
                <w:b/>
                <w:color w:val="000000"/>
              </w:rPr>
              <w:t>(g/cm3)</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1,507</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1,528</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1,564</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1,537</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1,508</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r>
      <w:tr w:rsidR="007B0A64" w:rsidRPr="00606E78" w:rsidTr="002E4D48">
        <w:trPr>
          <w:trHeight w:val="132"/>
          <w:jc w:val="center"/>
        </w:trPr>
        <w:tc>
          <w:tcPr>
            <w:tcW w:w="0" w:type="auto"/>
            <w:vMerge/>
            <w:shd w:val="clear" w:color="auto" w:fill="EEECE1" w:themeFill="background2"/>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vMerge w:val="restart"/>
            <w:noWrap/>
            <w:vAlign w:val="center"/>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8%</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W (%)</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CB3130" w:rsidP="00606E78">
            <w:pPr>
              <w:spacing w:line="360" w:lineRule="auto"/>
              <w:jc w:val="both"/>
              <w:rPr>
                <w:rFonts w:asciiTheme="majorBidi" w:hAnsiTheme="majorBidi" w:cstheme="majorBidi"/>
              </w:rPr>
            </w:pPr>
            <w:r w:rsidRPr="00606E78">
              <w:rPr>
                <w:rFonts w:asciiTheme="majorBidi" w:hAnsiTheme="majorBidi" w:cstheme="majorBidi"/>
              </w:rPr>
              <w:t>16,9</w:t>
            </w:r>
          </w:p>
        </w:tc>
        <w:tc>
          <w:tcPr>
            <w:tcW w:w="0" w:type="auto"/>
            <w:shd w:val="clear" w:color="auto" w:fill="FFFFFF" w:themeFill="background1"/>
          </w:tcPr>
          <w:p w:rsidR="00CB3130" w:rsidRPr="00606E78" w:rsidRDefault="00CB3130" w:rsidP="00606E78">
            <w:pPr>
              <w:spacing w:line="360" w:lineRule="auto"/>
              <w:jc w:val="both"/>
              <w:rPr>
                <w:rFonts w:asciiTheme="majorBidi" w:hAnsiTheme="majorBidi" w:cstheme="majorBidi"/>
              </w:rPr>
            </w:pPr>
            <w:r w:rsidRPr="00606E78">
              <w:rPr>
                <w:rFonts w:asciiTheme="majorBidi" w:hAnsiTheme="majorBidi" w:cstheme="majorBidi"/>
              </w:rPr>
              <w:t>17,9</w:t>
            </w:r>
          </w:p>
        </w:tc>
        <w:tc>
          <w:tcPr>
            <w:tcW w:w="0" w:type="auto"/>
            <w:shd w:val="clear" w:color="auto" w:fill="FFFFFF" w:themeFill="background1"/>
          </w:tcPr>
          <w:p w:rsidR="00CB3130" w:rsidRPr="00606E78" w:rsidRDefault="00CB3130" w:rsidP="00606E78">
            <w:pPr>
              <w:spacing w:line="360" w:lineRule="auto"/>
              <w:jc w:val="both"/>
              <w:rPr>
                <w:rFonts w:asciiTheme="majorBidi" w:hAnsiTheme="majorBidi" w:cstheme="majorBidi"/>
              </w:rPr>
            </w:pPr>
            <w:r w:rsidRPr="00606E78">
              <w:rPr>
                <w:rFonts w:asciiTheme="majorBidi" w:hAnsiTheme="majorBidi" w:cstheme="majorBidi"/>
              </w:rPr>
              <w:t>19,1</w:t>
            </w:r>
          </w:p>
        </w:tc>
        <w:tc>
          <w:tcPr>
            <w:tcW w:w="0" w:type="auto"/>
            <w:shd w:val="clear" w:color="auto" w:fill="FFFFFF" w:themeFill="background1"/>
          </w:tcPr>
          <w:p w:rsidR="00CB3130" w:rsidRPr="00606E78" w:rsidRDefault="00CB3130" w:rsidP="00606E78">
            <w:pPr>
              <w:spacing w:line="360" w:lineRule="auto"/>
              <w:jc w:val="both"/>
              <w:rPr>
                <w:rFonts w:asciiTheme="majorBidi" w:hAnsiTheme="majorBidi" w:cstheme="majorBidi"/>
              </w:rPr>
            </w:pPr>
            <w:r w:rsidRPr="00606E78">
              <w:rPr>
                <w:rFonts w:asciiTheme="majorBidi" w:hAnsiTheme="majorBidi" w:cstheme="majorBidi"/>
              </w:rPr>
              <w:t>22,0</w:t>
            </w:r>
          </w:p>
        </w:tc>
        <w:tc>
          <w:tcPr>
            <w:tcW w:w="0" w:type="auto"/>
            <w:shd w:val="clear" w:color="auto" w:fill="FFFFFF" w:themeFill="background1"/>
          </w:tcPr>
          <w:p w:rsidR="00CB3130" w:rsidRPr="00606E78" w:rsidRDefault="00CB3130" w:rsidP="00606E78">
            <w:pPr>
              <w:spacing w:line="360" w:lineRule="auto"/>
              <w:jc w:val="both"/>
              <w:rPr>
                <w:rFonts w:asciiTheme="majorBidi" w:hAnsiTheme="majorBidi" w:cstheme="majorBidi"/>
              </w:rPr>
            </w:pPr>
            <w:r w:rsidRPr="00606E78">
              <w:rPr>
                <w:rFonts w:asciiTheme="majorBidi" w:hAnsiTheme="majorBidi" w:cstheme="majorBidi"/>
              </w:rPr>
              <w:t>22,7</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r>
      <w:tr w:rsidR="007B0A64" w:rsidRPr="00606E78" w:rsidTr="002E4D48">
        <w:trPr>
          <w:trHeight w:val="295"/>
          <w:jc w:val="center"/>
        </w:trPr>
        <w:tc>
          <w:tcPr>
            <w:tcW w:w="0" w:type="auto"/>
            <w:vMerge/>
            <w:shd w:val="clear" w:color="auto" w:fill="EEECE1" w:themeFill="background2"/>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vMerge/>
            <w:vAlign w:val="center"/>
          </w:tcPr>
          <w:p w:rsidR="00CB3130" w:rsidRPr="00606E78" w:rsidRDefault="00CB3130" w:rsidP="00606E78">
            <w:pPr>
              <w:spacing w:line="360" w:lineRule="auto"/>
              <w:jc w:val="both"/>
              <w:rPr>
                <w:rFonts w:asciiTheme="majorBidi" w:eastAsia="Times New Roman" w:hAnsiTheme="majorBidi" w:cstheme="majorBidi"/>
                <w:b/>
                <w:color w:val="000000"/>
              </w:rPr>
            </w:pP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proofErr w:type="spellStart"/>
            <w:r w:rsidRPr="00606E78">
              <w:rPr>
                <w:rFonts w:asciiTheme="majorBidi" w:eastAsia="Times New Roman" w:hAnsiTheme="majorBidi" w:cstheme="majorBidi"/>
                <w:b/>
                <w:color w:val="000000"/>
              </w:rPr>
              <w:t>γ</w:t>
            </w:r>
            <w:r w:rsidRPr="00536630">
              <w:rPr>
                <w:rFonts w:asciiTheme="majorBidi" w:eastAsia="Times New Roman" w:hAnsiTheme="majorBidi" w:cstheme="majorBidi"/>
                <w:b/>
                <w:color w:val="000000"/>
                <w:vertAlign w:val="subscript"/>
              </w:rPr>
              <w:t>d</w:t>
            </w:r>
            <w:proofErr w:type="spellEnd"/>
            <w:r w:rsidRPr="00606E78">
              <w:rPr>
                <w:rFonts w:asciiTheme="majorBidi" w:eastAsia="Times New Roman" w:hAnsiTheme="majorBidi" w:cstheme="majorBidi"/>
                <w:b/>
                <w:color w:val="000000"/>
              </w:rPr>
              <w:t xml:space="preserve"> (g/cm3)</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CB3130" w:rsidP="00606E78">
            <w:pPr>
              <w:spacing w:line="360" w:lineRule="auto"/>
              <w:jc w:val="both"/>
              <w:rPr>
                <w:rFonts w:asciiTheme="majorBidi" w:hAnsiTheme="majorBidi" w:cstheme="majorBidi"/>
              </w:rPr>
            </w:pPr>
            <w:r w:rsidRPr="00606E78">
              <w:rPr>
                <w:rFonts w:asciiTheme="majorBidi" w:hAnsiTheme="majorBidi" w:cstheme="majorBidi"/>
              </w:rPr>
              <w:t>1,474</w:t>
            </w:r>
          </w:p>
        </w:tc>
        <w:tc>
          <w:tcPr>
            <w:tcW w:w="0" w:type="auto"/>
            <w:shd w:val="clear" w:color="auto" w:fill="FFFFFF" w:themeFill="background1"/>
          </w:tcPr>
          <w:p w:rsidR="00CB3130" w:rsidRPr="00606E78" w:rsidRDefault="00CB3130" w:rsidP="00606E78">
            <w:pPr>
              <w:spacing w:line="360" w:lineRule="auto"/>
              <w:jc w:val="both"/>
              <w:rPr>
                <w:rFonts w:asciiTheme="majorBidi" w:hAnsiTheme="majorBidi" w:cstheme="majorBidi"/>
              </w:rPr>
            </w:pPr>
            <w:r w:rsidRPr="00606E78">
              <w:rPr>
                <w:rFonts w:asciiTheme="majorBidi" w:hAnsiTheme="majorBidi" w:cstheme="majorBidi"/>
              </w:rPr>
              <w:t>1,494</w:t>
            </w:r>
          </w:p>
        </w:tc>
        <w:tc>
          <w:tcPr>
            <w:tcW w:w="0" w:type="auto"/>
            <w:shd w:val="clear" w:color="auto" w:fill="FFFFFF" w:themeFill="background1"/>
          </w:tcPr>
          <w:p w:rsidR="00CB3130" w:rsidRPr="00606E78" w:rsidRDefault="00CB3130" w:rsidP="00606E78">
            <w:pPr>
              <w:spacing w:line="360" w:lineRule="auto"/>
              <w:jc w:val="both"/>
              <w:rPr>
                <w:rFonts w:asciiTheme="majorBidi" w:hAnsiTheme="majorBidi" w:cstheme="majorBidi"/>
              </w:rPr>
            </w:pPr>
            <w:r w:rsidRPr="00606E78">
              <w:rPr>
                <w:rFonts w:asciiTheme="majorBidi" w:hAnsiTheme="majorBidi" w:cstheme="majorBidi"/>
              </w:rPr>
              <w:t>1,564</w:t>
            </w:r>
          </w:p>
        </w:tc>
        <w:tc>
          <w:tcPr>
            <w:tcW w:w="0" w:type="auto"/>
            <w:shd w:val="clear" w:color="auto" w:fill="FFFFFF" w:themeFill="background1"/>
          </w:tcPr>
          <w:p w:rsidR="00CB3130" w:rsidRPr="00606E78" w:rsidRDefault="00CB3130" w:rsidP="00606E78">
            <w:pPr>
              <w:spacing w:line="360" w:lineRule="auto"/>
              <w:jc w:val="both"/>
              <w:rPr>
                <w:rFonts w:asciiTheme="majorBidi" w:hAnsiTheme="majorBidi" w:cstheme="majorBidi"/>
              </w:rPr>
            </w:pPr>
            <w:r w:rsidRPr="00606E78">
              <w:rPr>
                <w:rFonts w:asciiTheme="majorBidi" w:hAnsiTheme="majorBidi" w:cstheme="majorBidi"/>
              </w:rPr>
              <w:t>1,499</w:t>
            </w:r>
          </w:p>
        </w:tc>
        <w:tc>
          <w:tcPr>
            <w:tcW w:w="0" w:type="auto"/>
            <w:shd w:val="clear" w:color="auto" w:fill="FFFFFF" w:themeFill="background1"/>
          </w:tcPr>
          <w:p w:rsidR="00CB3130" w:rsidRPr="00606E78" w:rsidRDefault="00CB3130" w:rsidP="00606E78">
            <w:pPr>
              <w:spacing w:line="360" w:lineRule="auto"/>
              <w:jc w:val="both"/>
              <w:rPr>
                <w:rFonts w:asciiTheme="majorBidi" w:hAnsiTheme="majorBidi" w:cstheme="majorBidi"/>
              </w:rPr>
            </w:pPr>
            <w:r w:rsidRPr="00606E78">
              <w:rPr>
                <w:rFonts w:asciiTheme="majorBidi" w:hAnsiTheme="majorBidi" w:cstheme="majorBidi"/>
              </w:rPr>
              <w:t>1,436</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r>
      <w:tr w:rsidR="007B0A64" w:rsidRPr="00606E78" w:rsidTr="002E4D48">
        <w:trPr>
          <w:trHeight w:val="299"/>
          <w:jc w:val="center"/>
        </w:trPr>
        <w:tc>
          <w:tcPr>
            <w:tcW w:w="0" w:type="auto"/>
            <w:vMerge/>
            <w:shd w:val="clear" w:color="auto" w:fill="EEECE1" w:themeFill="background2"/>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vMerge w:val="restart"/>
            <w:noWrap/>
            <w:vAlign w:val="center"/>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10%</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W (%)</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17,2</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19,5</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22,5</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23,2</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25,5</w:t>
            </w:r>
          </w:p>
        </w:tc>
      </w:tr>
      <w:tr w:rsidR="007B0A64" w:rsidRPr="00606E78" w:rsidTr="002E4D48">
        <w:trPr>
          <w:trHeight w:val="274"/>
          <w:jc w:val="center"/>
        </w:trPr>
        <w:tc>
          <w:tcPr>
            <w:tcW w:w="0" w:type="auto"/>
            <w:vMerge/>
            <w:shd w:val="clear" w:color="auto" w:fill="EEECE1" w:themeFill="background2"/>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vMerge/>
            <w:vAlign w:val="center"/>
          </w:tcPr>
          <w:p w:rsidR="00CB3130" w:rsidRPr="00606E78" w:rsidRDefault="00CB3130" w:rsidP="00606E78">
            <w:pPr>
              <w:spacing w:line="360" w:lineRule="auto"/>
              <w:jc w:val="both"/>
              <w:rPr>
                <w:rFonts w:asciiTheme="majorBidi" w:eastAsia="Times New Roman" w:hAnsiTheme="majorBidi" w:cstheme="majorBidi"/>
                <w:b/>
                <w:color w:val="000000"/>
              </w:rPr>
            </w:pP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proofErr w:type="spellStart"/>
            <w:r w:rsidRPr="00606E78">
              <w:rPr>
                <w:rFonts w:asciiTheme="majorBidi" w:eastAsia="Times New Roman" w:hAnsiTheme="majorBidi" w:cstheme="majorBidi"/>
                <w:b/>
                <w:color w:val="000000"/>
              </w:rPr>
              <w:t>γ</w:t>
            </w:r>
            <w:r w:rsidRPr="00536630">
              <w:rPr>
                <w:rFonts w:asciiTheme="majorBidi" w:eastAsia="Times New Roman" w:hAnsiTheme="majorBidi" w:cstheme="majorBidi"/>
                <w:b/>
                <w:color w:val="000000"/>
                <w:vertAlign w:val="subscript"/>
              </w:rPr>
              <w:t>d</w:t>
            </w:r>
            <w:proofErr w:type="spellEnd"/>
            <w:r w:rsidRPr="00606E78">
              <w:rPr>
                <w:rFonts w:asciiTheme="majorBidi" w:eastAsia="Times New Roman" w:hAnsiTheme="majorBidi" w:cstheme="majorBidi"/>
                <w:b/>
                <w:color w:val="000000"/>
              </w:rPr>
              <w:t xml:space="preserve"> (g/cm3)</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1,511</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1,516</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1,520</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1,517</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1,483</w:t>
            </w:r>
          </w:p>
        </w:tc>
      </w:tr>
      <w:tr w:rsidR="007B0A64" w:rsidRPr="00606E78" w:rsidTr="002E4D48">
        <w:trPr>
          <w:trHeight w:val="279"/>
          <w:jc w:val="center"/>
        </w:trPr>
        <w:tc>
          <w:tcPr>
            <w:tcW w:w="0" w:type="auto"/>
            <w:vMerge/>
            <w:shd w:val="clear" w:color="auto" w:fill="EEECE1" w:themeFill="background2"/>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vMerge w:val="restart"/>
            <w:noWrap/>
            <w:vAlign w:val="center"/>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12%</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r w:rsidRPr="00606E78">
              <w:rPr>
                <w:rFonts w:asciiTheme="majorBidi" w:eastAsia="Times New Roman" w:hAnsiTheme="majorBidi" w:cstheme="majorBidi"/>
                <w:b/>
                <w:color w:val="000000"/>
              </w:rPr>
              <w:t>W (%)</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16,1</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18,0</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20,2</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22,3</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25,6</w:t>
            </w:r>
          </w:p>
        </w:tc>
      </w:tr>
      <w:tr w:rsidR="007B0A64" w:rsidRPr="00606E78" w:rsidTr="002E4D48">
        <w:trPr>
          <w:trHeight w:val="268"/>
          <w:jc w:val="center"/>
        </w:trPr>
        <w:tc>
          <w:tcPr>
            <w:tcW w:w="0" w:type="auto"/>
            <w:vMerge/>
            <w:shd w:val="clear" w:color="auto" w:fill="EEECE1" w:themeFill="background2"/>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vMerge/>
          </w:tcPr>
          <w:p w:rsidR="00CB3130" w:rsidRPr="00606E78" w:rsidRDefault="00CB3130" w:rsidP="00606E78">
            <w:pPr>
              <w:spacing w:line="360" w:lineRule="auto"/>
              <w:jc w:val="both"/>
              <w:rPr>
                <w:rFonts w:asciiTheme="majorBidi" w:eastAsia="Times New Roman" w:hAnsiTheme="majorBidi" w:cstheme="majorBidi"/>
                <w:color w:val="000000"/>
              </w:rPr>
            </w:pP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b/>
                <w:color w:val="000000"/>
              </w:rPr>
            </w:pPr>
            <w:proofErr w:type="spellStart"/>
            <w:r w:rsidRPr="00606E78">
              <w:rPr>
                <w:rFonts w:asciiTheme="majorBidi" w:eastAsia="Times New Roman" w:hAnsiTheme="majorBidi" w:cstheme="majorBidi"/>
                <w:b/>
                <w:color w:val="000000"/>
              </w:rPr>
              <w:t>γ</w:t>
            </w:r>
            <w:r w:rsidRPr="00536630">
              <w:rPr>
                <w:rFonts w:asciiTheme="majorBidi" w:eastAsia="Times New Roman" w:hAnsiTheme="majorBidi" w:cstheme="majorBidi"/>
                <w:b/>
                <w:color w:val="000000"/>
                <w:vertAlign w:val="subscript"/>
              </w:rPr>
              <w:t>d</w:t>
            </w:r>
            <w:proofErr w:type="spellEnd"/>
            <w:r w:rsidRPr="00606E78">
              <w:rPr>
                <w:rFonts w:asciiTheme="majorBidi" w:eastAsia="Times New Roman" w:hAnsiTheme="majorBidi" w:cstheme="majorBidi"/>
                <w:b/>
                <w:color w:val="000000"/>
              </w:rPr>
              <w:t xml:space="preserve"> (g/cm3)</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5C7757"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1,523</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1,533</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1,557</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1,528</w:t>
            </w:r>
          </w:p>
        </w:tc>
        <w:tc>
          <w:tcPr>
            <w:tcW w:w="0" w:type="auto"/>
            <w:shd w:val="clear" w:color="auto" w:fill="FFFFFF" w:themeFill="background1"/>
          </w:tcPr>
          <w:p w:rsidR="00CB3130" w:rsidRPr="00606E78" w:rsidRDefault="00CB3130" w:rsidP="00606E78">
            <w:pPr>
              <w:spacing w:line="360" w:lineRule="auto"/>
              <w:jc w:val="both"/>
              <w:rPr>
                <w:rFonts w:asciiTheme="majorBidi" w:eastAsia="Times New Roman" w:hAnsiTheme="majorBidi" w:cstheme="majorBidi"/>
                <w:color w:val="000000"/>
              </w:rPr>
            </w:pPr>
            <w:r w:rsidRPr="00606E78">
              <w:rPr>
                <w:rFonts w:asciiTheme="majorBidi" w:eastAsia="Times New Roman" w:hAnsiTheme="majorBidi" w:cstheme="majorBidi"/>
                <w:color w:val="000000"/>
              </w:rPr>
              <w:t>1,499</w:t>
            </w:r>
          </w:p>
        </w:tc>
      </w:tr>
    </w:tbl>
    <w:p w:rsidR="00DC7F8C" w:rsidRPr="00606E78" w:rsidRDefault="00DC7F8C" w:rsidP="00606E78">
      <w:pPr>
        <w:spacing w:after="0" w:line="360" w:lineRule="auto"/>
        <w:jc w:val="both"/>
        <w:rPr>
          <w:rFonts w:asciiTheme="majorBidi" w:hAnsiTheme="majorBidi" w:cstheme="majorBidi"/>
          <w:b/>
          <w:bCs/>
        </w:rPr>
      </w:pPr>
    </w:p>
    <w:p w:rsidR="00E36370" w:rsidRDefault="00B1760E" w:rsidP="00536630">
      <w:pPr>
        <w:spacing w:after="0" w:line="360" w:lineRule="auto"/>
        <w:jc w:val="center"/>
        <w:rPr>
          <w:rFonts w:asciiTheme="majorBidi" w:hAnsiTheme="majorBidi" w:cstheme="majorBidi"/>
          <w:b/>
          <w:bCs/>
        </w:rPr>
      </w:pPr>
      <w:r w:rsidRPr="00606E78">
        <w:rPr>
          <w:rFonts w:asciiTheme="majorBidi" w:hAnsiTheme="majorBidi" w:cstheme="majorBidi"/>
          <w:b/>
          <w:bCs/>
        </w:rPr>
        <w:t xml:space="preserve">Tableau </w:t>
      </w:r>
      <w:r w:rsidR="002A296E" w:rsidRPr="00606E78">
        <w:rPr>
          <w:rFonts w:asciiTheme="majorBidi" w:hAnsiTheme="majorBidi" w:cstheme="majorBidi"/>
          <w:b/>
          <w:bCs/>
        </w:rPr>
        <w:t>III</w:t>
      </w:r>
      <w:r w:rsidR="00C5231D" w:rsidRPr="00606E78">
        <w:rPr>
          <w:rFonts w:asciiTheme="majorBidi" w:hAnsiTheme="majorBidi" w:cstheme="majorBidi"/>
          <w:b/>
          <w:bCs/>
        </w:rPr>
        <w:t>.2</w:t>
      </w:r>
      <w:r w:rsidR="00B0695C" w:rsidRPr="00606E78">
        <w:rPr>
          <w:rFonts w:asciiTheme="majorBidi" w:hAnsiTheme="majorBidi" w:cstheme="majorBidi"/>
          <w:b/>
          <w:bCs/>
        </w:rPr>
        <w:t>6</w:t>
      </w:r>
      <w:r w:rsidRPr="00606E78">
        <w:rPr>
          <w:rFonts w:asciiTheme="majorBidi" w:hAnsiTheme="majorBidi" w:cstheme="majorBidi"/>
          <w:b/>
          <w:bCs/>
        </w:rPr>
        <w:t xml:space="preserve"> : </w:t>
      </w:r>
      <w:r w:rsidR="005444DE" w:rsidRPr="00606E78">
        <w:rPr>
          <w:rFonts w:asciiTheme="majorBidi" w:hAnsiTheme="majorBidi" w:cstheme="majorBidi"/>
          <w:b/>
          <w:bCs/>
        </w:rPr>
        <w:t xml:space="preserve">Récapitulatif des essais de </w:t>
      </w:r>
      <w:r w:rsidR="00E36370" w:rsidRPr="00606E78">
        <w:rPr>
          <w:rFonts w:asciiTheme="majorBidi" w:hAnsiTheme="majorBidi" w:cstheme="majorBidi"/>
          <w:b/>
          <w:bCs/>
        </w:rPr>
        <w:t>Proctor</w:t>
      </w:r>
      <w:r w:rsidR="005444DE" w:rsidRPr="00606E78">
        <w:rPr>
          <w:rFonts w:asciiTheme="majorBidi" w:hAnsiTheme="majorBidi" w:cstheme="majorBidi"/>
          <w:b/>
          <w:bCs/>
        </w:rPr>
        <w:t xml:space="preserve"> normal du sol traité à différentes </w:t>
      </w:r>
    </w:p>
    <w:p w:rsidR="00CB4497" w:rsidRPr="00606E78" w:rsidRDefault="005444DE" w:rsidP="00536630">
      <w:pPr>
        <w:spacing w:after="0" w:line="360" w:lineRule="auto"/>
        <w:jc w:val="center"/>
        <w:rPr>
          <w:rFonts w:asciiTheme="majorBidi" w:hAnsiTheme="majorBidi" w:cstheme="majorBidi"/>
          <w:b/>
          <w:bCs/>
          <w:color w:val="95B3D7" w:themeColor="accent1" w:themeTint="99"/>
        </w:rPr>
      </w:pPr>
      <w:proofErr w:type="gramStart"/>
      <w:r w:rsidRPr="00606E78">
        <w:rPr>
          <w:rFonts w:asciiTheme="majorBidi" w:hAnsiTheme="majorBidi" w:cstheme="majorBidi"/>
          <w:b/>
          <w:bCs/>
        </w:rPr>
        <w:t>teneurs</w:t>
      </w:r>
      <w:proofErr w:type="gramEnd"/>
      <w:r w:rsidRPr="00606E78">
        <w:rPr>
          <w:rFonts w:asciiTheme="majorBidi" w:hAnsiTheme="majorBidi" w:cstheme="majorBidi"/>
          <w:b/>
          <w:bCs/>
        </w:rPr>
        <w:t xml:space="preserve"> en ciment.</w:t>
      </w:r>
    </w:p>
    <w:p w:rsidR="00DC7F8C" w:rsidRPr="00606E78" w:rsidRDefault="005444DE" w:rsidP="00957CE6">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Le tableau III.2</w:t>
      </w:r>
      <w:r w:rsidR="001C738F" w:rsidRPr="00606E78">
        <w:rPr>
          <w:rFonts w:asciiTheme="majorBidi" w:hAnsiTheme="majorBidi" w:cstheme="majorBidi"/>
          <w:sz w:val="24"/>
          <w:szCs w:val="24"/>
        </w:rPr>
        <w:t>7</w:t>
      </w:r>
      <w:r w:rsidR="00E36370">
        <w:rPr>
          <w:rFonts w:asciiTheme="majorBidi" w:hAnsiTheme="majorBidi" w:cstheme="majorBidi"/>
          <w:sz w:val="24"/>
          <w:szCs w:val="24"/>
        </w:rPr>
        <w:t> : R</w:t>
      </w:r>
      <w:r w:rsidR="00957CE6">
        <w:rPr>
          <w:rFonts w:asciiTheme="majorBidi" w:hAnsiTheme="majorBidi" w:cstheme="majorBidi"/>
          <w:sz w:val="24"/>
          <w:szCs w:val="24"/>
        </w:rPr>
        <w:t xml:space="preserve">egroupe les valeurs des teneurs en eau </w:t>
      </w:r>
      <w:r w:rsidR="0089325A">
        <w:rPr>
          <w:rFonts w:asciiTheme="majorBidi" w:hAnsiTheme="majorBidi" w:cstheme="majorBidi"/>
          <w:sz w:val="24"/>
          <w:szCs w:val="24"/>
        </w:rPr>
        <w:t xml:space="preserve">à l’optimum et </w:t>
      </w:r>
      <w:r w:rsidR="002E4D48">
        <w:rPr>
          <w:rFonts w:asciiTheme="majorBidi" w:hAnsiTheme="majorBidi" w:cstheme="majorBidi"/>
          <w:sz w:val="24"/>
          <w:szCs w:val="24"/>
        </w:rPr>
        <w:t>les valeurs</w:t>
      </w:r>
      <w:r w:rsidR="0089325A">
        <w:rPr>
          <w:rFonts w:asciiTheme="majorBidi" w:hAnsiTheme="majorBidi" w:cstheme="majorBidi"/>
          <w:sz w:val="24"/>
          <w:szCs w:val="24"/>
        </w:rPr>
        <w:t xml:space="preserve"> des masses volumiques maximales </w:t>
      </w:r>
      <w:r w:rsidR="00E36370">
        <w:rPr>
          <w:rFonts w:asciiTheme="majorBidi" w:hAnsiTheme="majorBidi" w:cstheme="majorBidi"/>
          <w:sz w:val="24"/>
          <w:szCs w:val="24"/>
        </w:rPr>
        <w:t>correspondant</w:t>
      </w:r>
      <w:r w:rsidR="0089325A">
        <w:rPr>
          <w:rFonts w:asciiTheme="majorBidi" w:hAnsiTheme="majorBidi" w:cstheme="majorBidi"/>
          <w:sz w:val="24"/>
          <w:szCs w:val="24"/>
        </w:rPr>
        <w:t xml:space="preserve"> aux différentes teneurs en ciment.</w:t>
      </w: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2622"/>
        <w:gridCol w:w="1134"/>
        <w:gridCol w:w="1134"/>
        <w:gridCol w:w="1134"/>
        <w:gridCol w:w="1096"/>
        <w:gridCol w:w="1187"/>
        <w:gridCol w:w="1187"/>
      </w:tblGrid>
      <w:tr w:rsidR="005444DE" w:rsidRPr="00606E78" w:rsidTr="002E4D48">
        <w:trPr>
          <w:trHeight w:val="300"/>
        </w:trPr>
        <w:tc>
          <w:tcPr>
            <w:tcW w:w="1381" w:type="pct"/>
            <w:shd w:val="clear" w:color="auto" w:fill="auto"/>
            <w:noWrap/>
            <w:vAlign w:val="bottom"/>
            <w:hideMark/>
          </w:tcPr>
          <w:p w:rsidR="005444DE" w:rsidRPr="00606E78" w:rsidRDefault="005444DE" w:rsidP="00536630">
            <w:pPr>
              <w:spacing w:after="0" w:line="360" w:lineRule="auto"/>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Teneur en ciment</w:t>
            </w:r>
            <w:r w:rsidR="00536630">
              <w:rPr>
                <w:rFonts w:asciiTheme="majorBidi" w:eastAsia="Times New Roman" w:hAnsiTheme="majorBidi" w:cstheme="majorBidi"/>
                <w:color w:val="000000"/>
                <w:lang w:eastAsia="fr-FR"/>
              </w:rPr>
              <w:t xml:space="preserve"> (%)</w:t>
            </w:r>
          </w:p>
        </w:tc>
        <w:tc>
          <w:tcPr>
            <w:tcW w:w="597" w:type="pct"/>
            <w:shd w:val="clear" w:color="auto" w:fill="auto"/>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w:t>
            </w:r>
          </w:p>
        </w:tc>
        <w:tc>
          <w:tcPr>
            <w:tcW w:w="597" w:type="pct"/>
            <w:shd w:val="clear" w:color="auto" w:fill="auto"/>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w:t>
            </w:r>
          </w:p>
        </w:tc>
        <w:tc>
          <w:tcPr>
            <w:tcW w:w="597" w:type="pct"/>
            <w:shd w:val="clear" w:color="auto" w:fill="auto"/>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w:t>
            </w:r>
          </w:p>
        </w:tc>
        <w:tc>
          <w:tcPr>
            <w:tcW w:w="577" w:type="pct"/>
            <w:shd w:val="clear" w:color="auto" w:fill="auto"/>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w:t>
            </w:r>
          </w:p>
        </w:tc>
        <w:tc>
          <w:tcPr>
            <w:tcW w:w="625" w:type="pct"/>
            <w:shd w:val="clear" w:color="auto" w:fill="auto"/>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625" w:type="pct"/>
            <w:shd w:val="clear" w:color="auto" w:fill="auto"/>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w:t>
            </w:r>
          </w:p>
        </w:tc>
      </w:tr>
      <w:tr w:rsidR="005444DE" w:rsidRPr="00606E78" w:rsidTr="002E4D48">
        <w:trPr>
          <w:trHeight w:val="300"/>
        </w:trPr>
        <w:tc>
          <w:tcPr>
            <w:tcW w:w="1381" w:type="pct"/>
            <w:shd w:val="clear" w:color="auto" w:fill="EEECE1" w:themeFill="background2"/>
            <w:noWrap/>
            <w:vAlign w:val="bottom"/>
            <w:hideMark/>
          </w:tcPr>
          <w:p w:rsidR="005444DE" w:rsidRPr="00606E78" w:rsidRDefault="005444DE" w:rsidP="00536630">
            <w:pPr>
              <w:spacing w:after="0" w:line="360" w:lineRule="auto"/>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 xml:space="preserve">masse volumique </w:t>
            </w:r>
            <w:r w:rsidR="00E36370" w:rsidRPr="00606E78">
              <w:rPr>
                <w:rFonts w:asciiTheme="majorBidi" w:eastAsia="Times New Roman" w:hAnsiTheme="majorBidi" w:cstheme="majorBidi"/>
                <w:color w:val="000000"/>
                <w:lang w:eastAsia="fr-FR"/>
              </w:rPr>
              <w:t>sèche</w:t>
            </w:r>
            <w:r w:rsidR="00536630">
              <w:rPr>
                <w:rFonts w:asciiTheme="majorBidi" w:eastAsia="Times New Roman" w:hAnsiTheme="majorBidi" w:cstheme="majorBidi"/>
                <w:color w:val="000000"/>
                <w:lang w:eastAsia="fr-FR"/>
              </w:rPr>
              <w:t xml:space="preserve"> (</w:t>
            </w:r>
            <w:proofErr w:type="spellStart"/>
            <w:r w:rsidR="00536630" w:rsidRPr="00606E78">
              <w:rPr>
                <w:rFonts w:asciiTheme="majorBidi" w:eastAsia="Times New Roman" w:hAnsiTheme="majorBidi" w:cstheme="majorBidi"/>
                <w:b/>
                <w:color w:val="000000"/>
              </w:rPr>
              <w:t>γ</w:t>
            </w:r>
            <w:r w:rsidR="00536630" w:rsidRPr="00536630">
              <w:rPr>
                <w:rFonts w:asciiTheme="majorBidi" w:eastAsia="Times New Roman" w:hAnsiTheme="majorBidi" w:cstheme="majorBidi"/>
                <w:b/>
                <w:color w:val="000000"/>
                <w:vertAlign w:val="subscript"/>
              </w:rPr>
              <w:t>d</w:t>
            </w:r>
            <w:proofErr w:type="spellEnd"/>
            <w:r w:rsidR="00536630">
              <w:rPr>
                <w:rFonts w:asciiTheme="majorBidi" w:eastAsia="Times New Roman" w:hAnsiTheme="majorBidi" w:cstheme="majorBidi"/>
                <w:b/>
                <w:color w:val="000000"/>
              </w:rPr>
              <w:t>)</w:t>
            </w:r>
          </w:p>
        </w:tc>
        <w:tc>
          <w:tcPr>
            <w:tcW w:w="597" w:type="pct"/>
            <w:shd w:val="clear" w:color="auto" w:fill="EEECE1" w:themeFill="background2"/>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1,564</w:t>
            </w:r>
          </w:p>
        </w:tc>
        <w:tc>
          <w:tcPr>
            <w:tcW w:w="597" w:type="pct"/>
            <w:shd w:val="clear" w:color="auto" w:fill="EEECE1" w:themeFill="background2"/>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1,564</w:t>
            </w:r>
          </w:p>
        </w:tc>
        <w:tc>
          <w:tcPr>
            <w:tcW w:w="597" w:type="pct"/>
            <w:shd w:val="clear" w:color="auto" w:fill="EEECE1" w:themeFill="background2"/>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1,564</w:t>
            </w:r>
          </w:p>
        </w:tc>
        <w:tc>
          <w:tcPr>
            <w:tcW w:w="577" w:type="pct"/>
            <w:shd w:val="clear" w:color="auto" w:fill="EEECE1" w:themeFill="background2"/>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1,564</w:t>
            </w:r>
          </w:p>
        </w:tc>
        <w:tc>
          <w:tcPr>
            <w:tcW w:w="625" w:type="pct"/>
            <w:shd w:val="clear" w:color="auto" w:fill="EEECE1" w:themeFill="background2"/>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1,52</w:t>
            </w:r>
          </w:p>
        </w:tc>
        <w:tc>
          <w:tcPr>
            <w:tcW w:w="625" w:type="pct"/>
            <w:shd w:val="clear" w:color="auto" w:fill="EEECE1" w:themeFill="background2"/>
            <w:vAlign w:val="center"/>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1,557</w:t>
            </w:r>
          </w:p>
        </w:tc>
      </w:tr>
      <w:tr w:rsidR="005444DE" w:rsidRPr="00606E78" w:rsidTr="002E4D48">
        <w:trPr>
          <w:trHeight w:val="300"/>
        </w:trPr>
        <w:tc>
          <w:tcPr>
            <w:tcW w:w="1381" w:type="pct"/>
            <w:shd w:val="clear" w:color="auto" w:fill="auto"/>
            <w:noWrap/>
            <w:vAlign w:val="bottom"/>
            <w:hideMark/>
          </w:tcPr>
          <w:p w:rsidR="005444DE" w:rsidRPr="00606E78" w:rsidRDefault="005444DE" w:rsidP="00536630">
            <w:pPr>
              <w:spacing w:after="0" w:line="360" w:lineRule="auto"/>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teneur en eau</w:t>
            </w:r>
            <w:r w:rsidR="00536630">
              <w:rPr>
                <w:rFonts w:asciiTheme="majorBidi" w:eastAsia="Times New Roman" w:hAnsiTheme="majorBidi" w:cstheme="majorBidi"/>
                <w:color w:val="000000"/>
                <w:lang w:eastAsia="fr-FR"/>
              </w:rPr>
              <w:t xml:space="preserve"> (%)</w:t>
            </w:r>
          </w:p>
        </w:tc>
        <w:tc>
          <w:tcPr>
            <w:tcW w:w="597" w:type="pct"/>
            <w:shd w:val="clear" w:color="auto" w:fill="auto"/>
            <w:noWrap/>
            <w:vAlign w:val="bottom"/>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17,4</w:t>
            </w:r>
          </w:p>
        </w:tc>
        <w:tc>
          <w:tcPr>
            <w:tcW w:w="597" w:type="pct"/>
            <w:shd w:val="clear" w:color="auto" w:fill="auto"/>
            <w:noWrap/>
            <w:vAlign w:val="bottom"/>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20,8</w:t>
            </w:r>
          </w:p>
        </w:tc>
        <w:tc>
          <w:tcPr>
            <w:tcW w:w="597" w:type="pct"/>
            <w:shd w:val="clear" w:color="auto" w:fill="auto"/>
            <w:noWrap/>
            <w:vAlign w:val="bottom"/>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19,4</w:t>
            </w:r>
          </w:p>
        </w:tc>
        <w:tc>
          <w:tcPr>
            <w:tcW w:w="577" w:type="pct"/>
            <w:shd w:val="clear" w:color="auto" w:fill="auto"/>
            <w:noWrap/>
            <w:vAlign w:val="bottom"/>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19,1</w:t>
            </w:r>
          </w:p>
        </w:tc>
        <w:tc>
          <w:tcPr>
            <w:tcW w:w="625" w:type="pct"/>
            <w:shd w:val="clear" w:color="auto" w:fill="auto"/>
            <w:noWrap/>
            <w:vAlign w:val="bottom"/>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22,5</w:t>
            </w:r>
          </w:p>
        </w:tc>
        <w:tc>
          <w:tcPr>
            <w:tcW w:w="625" w:type="pct"/>
            <w:shd w:val="clear" w:color="auto" w:fill="auto"/>
            <w:noWrap/>
            <w:vAlign w:val="bottom"/>
            <w:hideMark/>
          </w:tcPr>
          <w:p w:rsidR="005444DE" w:rsidRPr="00606E78" w:rsidRDefault="005444DE" w:rsidP="00536630">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20,2</w:t>
            </w:r>
          </w:p>
        </w:tc>
      </w:tr>
    </w:tbl>
    <w:p w:rsidR="00B64072" w:rsidRPr="00606E78" w:rsidRDefault="00B64072" w:rsidP="00606E78">
      <w:pPr>
        <w:spacing w:after="0" w:line="360" w:lineRule="auto"/>
        <w:ind w:firstLine="567"/>
        <w:jc w:val="both"/>
        <w:rPr>
          <w:rFonts w:asciiTheme="majorBidi" w:hAnsiTheme="majorBidi" w:cstheme="majorBidi"/>
          <w:b/>
          <w:bCs/>
        </w:rPr>
      </w:pPr>
    </w:p>
    <w:p w:rsidR="005444DE" w:rsidRPr="00606E78" w:rsidRDefault="005444DE" w:rsidP="00157AEE">
      <w:pPr>
        <w:spacing w:after="0" w:line="360" w:lineRule="auto"/>
        <w:ind w:firstLine="567"/>
        <w:jc w:val="center"/>
        <w:rPr>
          <w:rFonts w:asciiTheme="majorBidi" w:hAnsiTheme="majorBidi" w:cstheme="majorBidi"/>
          <w:sz w:val="24"/>
          <w:szCs w:val="24"/>
        </w:rPr>
      </w:pPr>
      <w:r w:rsidRPr="00606E78">
        <w:rPr>
          <w:rFonts w:asciiTheme="majorBidi" w:hAnsiTheme="majorBidi" w:cstheme="majorBidi"/>
          <w:b/>
          <w:bCs/>
        </w:rPr>
        <w:t>Tableau III.2</w:t>
      </w:r>
      <w:r w:rsidR="00CD11EE" w:rsidRPr="00606E78">
        <w:rPr>
          <w:rFonts w:asciiTheme="majorBidi" w:hAnsiTheme="majorBidi" w:cstheme="majorBidi"/>
          <w:b/>
          <w:bCs/>
        </w:rPr>
        <w:t>7</w:t>
      </w:r>
      <w:r w:rsidRPr="00606E78">
        <w:rPr>
          <w:rFonts w:asciiTheme="majorBidi" w:hAnsiTheme="majorBidi" w:cstheme="majorBidi"/>
          <w:b/>
          <w:bCs/>
        </w:rPr>
        <w:t xml:space="preserve"> : </w:t>
      </w:r>
      <w:r w:rsidR="00E36370">
        <w:rPr>
          <w:rFonts w:asciiTheme="majorBidi" w:hAnsiTheme="majorBidi" w:cstheme="majorBidi"/>
          <w:b/>
          <w:bCs/>
        </w:rPr>
        <w:t>L</w:t>
      </w:r>
      <w:r w:rsidRPr="00606E78">
        <w:rPr>
          <w:rFonts w:asciiTheme="majorBidi" w:hAnsiTheme="majorBidi" w:cstheme="majorBidi"/>
          <w:b/>
          <w:bCs/>
        </w:rPr>
        <w:t xml:space="preserve">a masse volumique sèche et teneur  en eau </w:t>
      </w:r>
      <w:r w:rsidRPr="00606E78">
        <w:rPr>
          <w:rFonts w:asciiTheme="majorBidi" w:hAnsiTheme="majorBidi" w:cstheme="majorBidi"/>
          <w:b/>
          <w:bCs/>
          <w:color w:val="000000"/>
        </w:rPr>
        <w:t>traitées à différentes teneurs en ciment.</w:t>
      </w:r>
    </w:p>
    <w:p w:rsidR="00144A77" w:rsidRPr="00606E78" w:rsidRDefault="009233C2" w:rsidP="00606E78">
      <w:pPr>
        <w:tabs>
          <w:tab w:val="left" w:pos="0"/>
          <w:tab w:val="left" w:pos="222"/>
        </w:tabs>
        <w:spacing w:after="0" w:line="360" w:lineRule="auto"/>
        <w:jc w:val="both"/>
        <w:rPr>
          <w:rFonts w:asciiTheme="majorBidi" w:hAnsiTheme="majorBidi" w:cstheme="majorBidi"/>
        </w:rPr>
      </w:pPr>
      <w:r w:rsidRPr="00606E78">
        <w:rPr>
          <w:rFonts w:asciiTheme="majorBidi" w:hAnsiTheme="majorBidi" w:cstheme="majorBidi"/>
          <w:noProof/>
          <w:lang w:eastAsia="fr-FR"/>
        </w:rPr>
        <w:lastRenderedPageBreak/>
        <w:drawing>
          <wp:inline distT="0" distB="0" distL="0" distR="0">
            <wp:extent cx="5760000" cy="2736000"/>
            <wp:effectExtent l="0" t="0" r="12700" b="26670"/>
            <wp:docPr id="20" name="Graphique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bookmarkStart w:id="99" w:name="_Toc326771099"/>
      <w:bookmarkStart w:id="100" w:name="_Toc326771296"/>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5444DE" w:rsidRPr="00606E78" w:rsidRDefault="005444DE" w:rsidP="00606E78">
      <w:pPr>
        <w:tabs>
          <w:tab w:val="left" w:pos="0"/>
          <w:tab w:val="left" w:pos="222"/>
        </w:tabs>
        <w:spacing w:after="0" w:line="360" w:lineRule="auto"/>
        <w:jc w:val="both"/>
        <w:outlineLvl w:val="0"/>
        <w:rPr>
          <w:rFonts w:asciiTheme="majorBidi" w:hAnsiTheme="majorBidi" w:cstheme="majorBidi"/>
          <w:b/>
          <w:bCs/>
        </w:rPr>
      </w:pPr>
    </w:p>
    <w:p w:rsidR="0049075A" w:rsidRDefault="0049075A" w:rsidP="0049075A">
      <w:pPr>
        <w:tabs>
          <w:tab w:val="left" w:pos="0"/>
          <w:tab w:val="left" w:pos="222"/>
        </w:tabs>
        <w:spacing w:after="0" w:line="360" w:lineRule="auto"/>
        <w:jc w:val="center"/>
        <w:outlineLvl w:val="0"/>
        <w:rPr>
          <w:rFonts w:asciiTheme="majorBidi" w:hAnsiTheme="majorBidi" w:cstheme="majorBidi"/>
          <w:b/>
          <w:bCs/>
        </w:rPr>
      </w:pPr>
    </w:p>
    <w:p w:rsidR="0049075A" w:rsidRDefault="0049075A" w:rsidP="0049075A">
      <w:pPr>
        <w:tabs>
          <w:tab w:val="left" w:pos="0"/>
          <w:tab w:val="left" w:pos="222"/>
        </w:tabs>
        <w:spacing w:after="0" w:line="360" w:lineRule="auto"/>
        <w:jc w:val="center"/>
        <w:outlineLvl w:val="0"/>
        <w:rPr>
          <w:rFonts w:asciiTheme="majorBidi" w:hAnsiTheme="majorBidi" w:cstheme="majorBidi"/>
          <w:b/>
          <w:bCs/>
        </w:rPr>
      </w:pPr>
    </w:p>
    <w:p w:rsidR="0049075A" w:rsidRDefault="0049075A" w:rsidP="0049075A">
      <w:pPr>
        <w:tabs>
          <w:tab w:val="left" w:pos="0"/>
          <w:tab w:val="left" w:pos="222"/>
        </w:tabs>
        <w:spacing w:after="0" w:line="360" w:lineRule="auto"/>
        <w:jc w:val="center"/>
        <w:outlineLvl w:val="0"/>
        <w:rPr>
          <w:rFonts w:asciiTheme="majorBidi" w:hAnsiTheme="majorBidi" w:cstheme="majorBidi"/>
          <w:b/>
          <w:bCs/>
        </w:rPr>
      </w:pPr>
    </w:p>
    <w:p w:rsidR="0049075A" w:rsidRDefault="0049075A" w:rsidP="0049075A">
      <w:pPr>
        <w:tabs>
          <w:tab w:val="left" w:pos="0"/>
          <w:tab w:val="left" w:pos="222"/>
        </w:tabs>
        <w:spacing w:after="0" w:line="360" w:lineRule="auto"/>
        <w:jc w:val="center"/>
        <w:outlineLvl w:val="0"/>
        <w:rPr>
          <w:rFonts w:asciiTheme="majorBidi" w:hAnsiTheme="majorBidi" w:cstheme="majorBidi"/>
          <w:b/>
          <w:bCs/>
        </w:rPr>
      </w:pPr>
    </w:p>
    <w:p w:rsidR="0049075A" w:rsidRDefault="0049075A" w:rsidP="0049075A">
      <w:pPr>
        <w:tabs>
          <w:tab w:val="left" w:pos="0"/>
          <w:tab w:val="left" w:pos="222"/>
        </w:tabs>
        <w:spacing w:after="0" w:line="360" w:lineRule="auto"/>
        <w:jc w:val="center"/>
        <w:outlineLvl w:val="0"/>
        <w:rPr>
          <w:rFonts w:asciiTheme="majorBidi" w:hAnsiTheme="majorBidi" w:cstheme="majorBidi"/>
          <w:b/>
          <w:bCs/>
        </w:rPr>
      </w:pPr>
    </w:p>
    <w:p w:rsidR="0049075A" w:rsidRDefault="0049075A" w:rsidP="0049075A">
      <w:pPr>
        <w:tabs>
          <w:tab w:val="left" w:pos="0"/>
          <w:tab w:val="left" w:pos="222"/>
        </w:tabs>
        <w:spacing w:after="0" w:line="360" w:lineRule="auto"/>
        <w:jc w:val="center"/>
        <w:outlineLvl w:val="0"/>
        <w:rPr>
          <w:rFonts w:asciiTheme="majorBidi" w:hAnsiTheme="majorBidi" w:cstheme="majorBidi"/>
          <w:b/>
          <w:bCs/>
        </w:rPr>
      </w:pPr>
    </w:p>
    <w:p w:rsidR="00D22E92" w:rsidRDefault="00AD22D1" w:rsidP="0049075A">
      <w:pPr>
        <w:tabs>
          <w:tab w:val="left" w:pos="0"/>
          <w:tab w:val="left" w:pos="222"/>
        </w:tabs>
        <w:spacing w:after="0" w:line="360" w:lineRule="auto"/>
        <w:jc w:val="center"/>
        <w:outlineLvl w:val="0"/>
        <w:rPr>
          <w:rFonts w:asciiTheme="majorBidi" w:hAnsiTheme="majorBidi" w:cstheme="majorBidi"/>
          <w:b/>
          <w:bCs/>
        </w:rPr>
      </w:pPr>
      <w:r w:rsidRPr="00606E78">
        <w:rPr>
          <w:rFonts w:asciiTheme="majorBidi" w:hAnsiTheme="majorBidi" w:cstheme="majorBidi"/>
          <w:b/>
          <w:bCs/>
        </w:rPr>
        <w:t xml:space="preserve">Figure III </w:t>
      </w:r>
      <w:r w:rsidR="00C5231D" w:rsidRPr="00606E78">
        <w:rPr>
          <w:rFonts w:asciiTheme="majorBidi" w:hAnsiTheme="majorBidi" w:cstheme="majorBidi"/>
          <w:b/>
          <w:bCs/>
        </w:rPr>
        <w:t>.1</w:t>
      </w:r>
      <w:r w:rsidR="00291365" w:rsidRPr="00606E78">
        <w:rPr>
          <w:rFonts w:asciiTheme="majorBidi" w:hAnsiTheme="majorBidi" w:cstheme="majorBidi"/>
          <w:b/>
          <w:bCs/>
        </w:rPr>
        <w:t>7</w:t>
      </w:r>
      <w:r w:rsidR="002A296E" w:rsidRPr="00606E78">
        <w:rPr>
          <w:rFonts w:asciiTheme="majorBidi" w:hAnsiTheme="majorBidi" w:cstheme="majorBidi"/>
          <w:b/>
          <w:bCs/>
        </w:rPr>
        <w:t>: Influence</w:t>
      </w:r>
      <w:r w:rsidR="00114FEA" w:rsidRPr="00606E78">
        <w:rPr>
          <w:rFonts w:asciiTheme="majorBidi" w:hAnsiTheme="majorBidi" w:cstheme="majorBidi"/>
          <w:b/>
          <w:bCs/>
        </w:rPr>
        <w:t xml:space="preserve"> de ciment la  sur les caractéristiques de compactage</w:t>
      </w:r>
      <w:r w:rsidR="009C36C7" w:rsidRPr="00606E78">
        <w:rPr>
          <w:rFonts w:asciiTheme="majorBidi" w:hAnsiTheme="majorBidi" w:cstheme="majorBidi"/>
          <w:b/>
          <w:bCs/>
        </w:rPr>
        <w:t>.</w:t>
      </w:r>
      <w:bookmarkEnd w:id="99"/>
      <w:bookmarkEnd w:id="100"/>
    </w:p>
    <w:p w:rsidR="0049075A" w:rsidRDefault="0049075A" w:rsidP="00606E78">
      <w:pPr>
        <w:pStyle w:val="Titre4"/>
        <w:spacing w:before="0" w:line="360" w:lineRule="auto"/>
        <w:jc w:val="both"/>
        <w:rPr>
          <w:rFonts w:asciiTheme="majorBidi" w:hAnsiTheme="majorBidi"/>
          <w:i w:val="0"/>
          <w:sz w:val="24"/>
          <w:szCs w:val="24"/>
        </w:rPr>
      </w:pPr>
    </w:p>
    <w:p w:rsidR="00D9752C" w:rsidRPr="00606E78" w:rsidRDefault="00211EE6" w:rsidP="00606E78">
      <w:pPr>
        <w:pStyle w:val="Titre4"/>
        <w:spacing w:before="0" w:line="360" w:lineRule="auto"/>
        <w:jc w:val="both"/>
        <w:rPr>
          <w:rFonts w:asciiTheme="majorBidi" w:hAnsiTheme="majorBidi"/>
          <w:i w:val="0"/>
          <w:sz w:val="24"/>
          <w:szCs w:val="24"/>
        </w:rPr>
      </w:pPr>
      <w:r w:rsidRPr="00606E78">
        <w:rPr>
          <w:rFonts w:asciiTheme="majorBidi" w:hAnsiTheme="majorBidi"/>
          <w:i w:val="0"/>
          <w:sz w:val="24"/>
          <w:szCs w:val="24"/>
        </w:rPr>
        <w:t>III.</w:t>
      </w:r>
      <w:r w:rsidR="001317C7" w:rsidRPr="00606E78">
        <w:rPr>
          <w:rFonts w:asciiTheme="majorBidi" w:hAnsiTheme="majorBidi"/>
          <w:i w:val="0"/>
          <w:sz w:val="24"/>
          <w:szCs w:val="24"/>
        </w:rPr>
        <w:t>3</w:t>
      </w:r>
      <w:r w:rsidRPr="00606E78">
        <w:rPr>
          <w:rFonts w:asciiTheme="majorBidi" w:hAnsiTheme="majorBidi"/>
          <w:i w:val="0"/>
          <w:sz w:val="24"/>
          <w:szCs w:val="24"/>
        </w:rPr>
        <w:t>.</w:t>
      </w:r>
      <w:r w:rsidR="00B64072" w:rsidRPr="00606E78">
        <w:rPr>
          <w:rFonts w:asciiTheme="majorBidi" w:hAnsiTheme="majorBidi"/>
          <w:i w:val="0"/>
          <w:sz w:val="24"/>
          <w:szCs w:val="24"/>
        </w:rPr>
        <w:t>2</w:t>
      </w:r>
      <w:r w:rsidRPr="00606E78">
        <w:rPr>
          <w:rFonts w:asciiTheme="majorBidi" w:hAnsiTheme="majorBidi"/>
          <w:i w:val="0"/>
          <w:sz w:val="24"/>
          <w:szCs w:val="24"/>
        </w:rPr>
        <w:t>.2: </w:t>
      </w:r>
      <w:r w:rsidR="009251A0" w:rsidRPr="00606E78">
        <w:rPr>
          <w:rFonts w:asciiTheme="majorBidi" w:hAnsiTheme="majorBidi"/>
          <w:i w:val="0"/>
          <w:sz w:val="24"/>
          <w:szCs w:val="24"/>
        </w:rPr>
        <w:t>Etude de la portance</w:t>
      </w:r>
      <w:r w:rsidR="009C36C7" w:rsidRPr="00606E78">
        <w:rPr>
          <w:rFonts w:asciiTheme="majorBidi" w:hAnsiTheme="majorBidi"/>
          <w:i w:val="0"/>
          <w:sz w:val="24"/>
          <w:szCs w:val="24"/>
        </w:rPr>
        <w:t> :</w:t>
      </w:r>
    </w:p>
    <w:p w:rsidR="0049075A" w:rsidRDefault="0049075A" w:rsidP="00606E78">
      <w:pPr>
        <w:pStyle w:val="Titre5"/>
        <w:spacing w:before="0" w:line="360" w:lineRule="auto"/>
        <w:jc w:val="both"/>
        <w:rPr>
          <w:rFonts w:asciiTheme="majorBidi" w:hAnsiTheme="majorBidi"/>
          <w:b/>
          <w:sz w:val="24"/>
          <w:szCs w:val="24"/>
        </w:rPr>
      </w:pPr>
    </w:p>
    <w:p w:rsidR="00655D91" w:rsidRPr="00606E78" w:rsidRDefault="00211EE6" w:rsidP="00723C99">
      <w:pPr>
        <w:pStyle w:val="Titre5"/>
        <w:numPr>
          <w:ilvl w:val="0"/>
          <w:numId w:val="24"/>
        </w:numPr>
        <w:spacing w:before="0" w:line="360" w:lineRule="auto"/>
        <w:jc w:val="both"/>
        <w:rPr>
          <w:rFonts w:asciiTheme="majorBidi" w:hAnsiTheme="majorBidi"/>
          <w:b/>
          <w:sz w:val="24"/>
          <w:szCs w:val="24"/>
        </w:rPr>
      </w:pPr>
      <w:r w:rsidRPr="00606E78">
        <w:rPr>
          <w:rFonts w:asciiTheme="majorBidi" w:hAnsiTheme="majorBidi"/>
          <w:b/>
          <w:sz w:val="24"/>
          <w:szCs w:val="24"/>
        </w:rPr>
        <w:t> </w:t>
      </w:r>
      <w:r w:rsidR="008C3FB4" w:rsidRPr="00606E78">
        <w:rPr>
          <w:rFonts w:asciiTheme="majorBidi" w:hAnsiTheme="majorBidi"/>
          <w:b/>
          <w:sz w:val="24"/>
          <w:szCs w:val="24"/>
        </w:rPr>
        <w:t>Essai C.B.R immédiat</w:t>
      </w:r>
      <w:r w:rsidR="009C36C7" w:rsidRPr="00606E78">
        <w:rPr>
          <w:rFonts w:asciiTheme="majorBidi" w:hAnsiTheme="majorBidi"/>
          <w:b/>
          <w:sz w:val="24"/>
          <w:szCs w:val="24"/>
        </w:rPr>
        <w:t> :</w:t>
      </w:r>
    </w:p>
    <w:p w:rsidR="00F35FD1" w:rsidRDefault="00655D91" w:rsidP="00606E78">
      <w:pPr>
        <w:tabs>
          <w:tab w:val="left" w:pos="570"/>
        </w:tabs>
        <w:spacing w:after="0" w:line="360" w:lineRule="auto"/>
        <w:ind w:firstLine="567"/>
        <w:jc w:val="both"/>
        <w:rPr>
          <w:rFonts w:asciiTheme="majorBidi" w:hAnsiTheme="majorBidi" w:cstheme="majorBidi"/>
        </w:rPr>
      </w:pPr>
      <w:r w:rsidRPr="00606E78">
        <w:rPr>
          <w:rFonts w:asciiTheme="majorBidi" w:hAnsiTheme="majorBidi" w:cstheme="majorBidi"/>
          <w:sz w:val="24"/>
          <w:szCs w:val="24"/>
        </w:rPr>
        <w:t xml:space="preserve">Les tableaux </w:t>
      </w:r>
      <w:r w:rsidR="002A296E" w:rsidRPr="00606E78">
        <w:rPr>
          <w:rFonts w:asciiTheme="majorBidi" w:hAnsiTheme="majorBidi" w:cstheme="majorBidi"/>
          <w:sz w:val="24"/>
          <w:szCs w:val="24"/>
        </w:rPr>
        <w:t>III.2</w:t>
      </w:r>
      <w:r w:rsidR="006966A4" w:rsidRPr="00606E78">
        <w:rPr>
          <w:rFonts w:asciiTheme="majorBidi" w:hAnsiTheme="majorBidi" w:cstheme="majorBidi"/>
          <w:sz w:val="24"/>
          <w:szCs w:val="24"/>
        </w:rPr>
        <w:t>8</w:t>
      </w:r>
      <w:r w:rsidRPr="00606E78">
        <w:rPr>
          <w:rFonts w:asciiTheme="majorBidi" w:hAnsiTheme="majorBidi" w:cstheme="majorBidi"/>
          <w:sz w:val="24"/>
          <w:szCs w:val="24"/>
        </w:rPr>
        <w:t xml:space="preserve"> et </w:t>
      </w:r>
      <w:r w:rsidR="002A296E" w:rsidRPr="00606E78">
        <w:rPr>
          <w:rFonts w:asciiTheme="majorBidi" w:hAnsiTheme="majorBidi" w:cstheme="majorBidi"/>
          <w:sz w:val="24"/>
          <w:szCs w:val="24"/>
        </w:rPr>
        <w:t>III.2</w:t>
      </w:r>
      <w:r w:rsidR="006966A4" w:rsidRPr="00606E78">
        <w:rPr>
          <w:rFonts w:asciiTheme="majorBidi" w:hAnsiTheme="majorBidi" w:cstheme="majorBidi"/>
          <w:sz w:val="24"/>
          <w:szCs w:val="24"/>
        </w:rPr>
        <w:t>9</w:t>
      </w:r>
      <w:r w:rsidRPr="00606E78">
        <w:rPr>
          <w:rFonts w:asciiTheme="majorBidi" w:hAnsiTheme="majorBidi" w:cstheme="majorBidi"/>
          <w:sz w:val="24"/>
          <w:szCs w:val="24"/>
        </w:rPr>
        <w:t xml:space="preserve"> </w:t>
      </w:r>
      <w:r w:rsidR="00E36370">
        <w:rPr>
          <w:rFonts w:asciiTheme="majorBidi" w:hAnsiTheme="majorBidi" w:cstheme="majorBidi"/>
          <w:sz w:val="24"/>
          <w:szCs w:val="24"/>
        </w:rPr>
        <w:t>P</w:t>
      </w:r>
      <w:r w:rsidRPr="00606E78">
        <w:rPr>
          <w:rFonts w:asciiTheme="majorBidi" w:hAnsiTheme="majorBidi" w:cstheme="majorBidi"/>
          <w:sz w:val="24"/>
          <w:szCs w:val="24"/>
        </w:rPr>
        <w:t>résentent l’ensemble des résultats des forces</w:t>
      </w:r>
      <w:r w:rsidR="007222B3" w:rsidRPr="00606E78">
        <w:rPr>
          <w:rFonts w:asciiTheme="majorBidi" w:hAnsiTheme="majorBidi" w:cstheme="majorBidi"/>
          <w:sz w:val="24"/>
          <w:szCs w:val="24"/>
        </w:rPr>
        <w:t xml:space="preserve"> de pénétration</w:t>
      </w:r>
      <w:r w:rsidRPr="00606E78">
        <w:rPr>
          <w:rFonts w:asciiTheme="majorBidi" w:hAnsiTheme="majorBidi" w:cstheme="majorBidi"/>
          <w:sz w:val="24"/>
          <w:szCs w:val="24"/>
        </w:rPr>
        <w:t xml:space="preserve"> en fonction des </w:t>
      </w:r>
      <w:r w:rsidR="002A296E" w:rsidRPr="00606E78">
        <w:rPr>
          <w:rFonts w:asciiTheme="majorBidi" w:hAnsiTheme="majorBidi" w:cstheme="majorBidi"/>
          <w:sz w:val="24"/>
          <w:szCs w:val="24"/>
        </w:rPr>
        <w:t>enfoncements, les indices C.B.R</w:t>
      </w:r>
      <w:r w:rsidRPr="00606E78">
        <w:rPr>
          <w:rFonts w:asciiTheme="majorBidi" w:hAnsiTheme="majorBidi" w:cstheme="majorBidi"/>
          <w:sz w:val="24"/>
          <w:szCs w:val="24"/>
        </w:rPr>
        <w:t xml:space="preserve"> immédiats des éprouvettes traitées à différentes teneurs en ciment</w:t>
      </w:r>
      <w:r w:rsidRPr="00606E78">
        <w:rPr>
          <w:rFonts w:asciiTheme="majorBidi" w:hAnsiTheme="majorBidi" w:cstheme="majorBidi"/>
        </w:rPr>
        <w:t>.</w:t>
      </w:r>
    </w:p>
    <w:p w:rsidR="0049075A" w:rsidRPr="00606E78" w:rsidRDefault="0049075A" w:rsidP="00606E78">
      <w:pPr>
        <w:tabs>
          <w:tab w:val="left" w:pos="570"/>
        </w:tabs>
        <w:spacing w:after="0" w:line="360" w:lineRule="auto"/>
        <w:ind w:firstLine="567"/>
        <w:jc w:val="both"/>
        <w:rPr>
          <w:rFonts w:asciiTheme="majorBidi" w:hAnsiTheme="majorBidi" w:cstheme="majorBidi"/>
        </w:rPr>
      </w:pPr>
    </w:p>
    <w:tbl>
      <w:tblPr>
        <w:tblStyle w:val="Grilledutableau"/>
        <w:tblW w:w="8626"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1048"/>
        <w:gridCol w:w="2429"/>
        <w:gridCol w:w="765"/>
        <w:gridCol w:w="723"/>
        <w:gridCol w:w="723"/>
        <w:gridCol w:w="723"/>
        <w:gridCol w:w="723"/>
        <w:gridCol w:w="746"/>
        <w:gridCol w:w="746"/>
      </w:tblGrid>
      <w:tr w:rsidR="00194A06" w:rsidRPr="00606E78" w:rsidTr="002E4D48">
        <w:trPr>
          <w:trHeight w:val="257"/>
          <w:jc w:val="center"/>
        </w:trPr>
        <w:tc>
          <w:tcPr>
            <w:tcW w:w="0" w:type="auto"/>
            <w:gridSpan w:val="2"/>
            <w:shd w:val="clear" w:color="auto" w:fill="EEECE1" w:themeFill="background2"/>
            <w:noWrap/>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Pourcentage de ciment</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0%</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4%</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6%</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8%</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10%</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12%</w:t>
            </w:r>
          </w:p>
        </w:tc>
      </w:tr>
      <w:tr w:rsidR="00194A06" w:rsidRPr="00606E78" w:rsidTr="002E4D48">
        <w:trPr>
          <w:trHeight w:val="293"/>
          <w:jc w:val="center"/>
        </w:trPr>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Temps</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Enfoncements (mm)</w:t>
            </w:r>
          </w:p>
        </w:tc>
        <w:tc>
          <w:tcPr>
            <w:tcW w:w="0" w:type="auto"/>
            <w:gridSpan w:val="7"/>
            <w:noWrap/>
            <w:vAlign w:val="center"/>
          </w:tcPr>
          <w:p w:rsidR="00194A06" w:rsidRPr="00606E78" w:rsidRDefault="007222B3"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F</w:t>
            </w:r>
            <w:r w:rsidR="00194A06" w:rsidRPr="00606E78">
              <w:rPr>
                <w:rFonts w:asciiTheme="majorBidi" w:eastAsia="Times New Roman" w:hAnsiTheme="majorBidi" w:cstheme="majorBidi"/>
                <w:color w:val="000000"/>
              </w:rPr>
              <w:t>orces</w:t>
            </w:r>
            <w:r w:rsidR="00287980">
              <w:rPr>
                <w:rFonts w:asciiTheme="majorBidi" w:eastAsia="Times New Roman" w:hAnsiTheme="majorBidi" w:cstheme="majorBidi"/>
                <w:color w:val="000000"/>
              </w:rPr>
              <w:t xml:space="preserve"> </w:t>
            </w:r>
            <w:r w:rsidRPr="00606E78">
              <w:rPr>
                <w:rFonts w:asciiTheme="majorBidi" w:hAnsiTheme="majorBidi" w:cstheme="majorBidi"/>
                <w:sz w:val="24"/>
                <w:szCs w:val="24"/>
              </w:rPr>
              <w:t>de pénétration</w:t>
            </w:r>
          </w:p>
        </w:tc>
      </w:tr>
      <w:tr w:rsidR="00194A06" w:rsidRPr="00606E78" w:rsidTr="002E4D48">
        <w:trPr>
          <w:trHeight w:val="358"/>
          <w:jc w:val="center"/>
        </w:trPr>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30"</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0,625</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0,44</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0,77</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0,7</w:t>
            </w:r>
            <w:r w:rsidR="0074244F" w:rsidRPr="00606E78">
              <w:rPr>
                <w:rFonts w:asciiTheme="majorBidi" w:eastAsia="Times New Roman" w:hAnsiTheme="majorBidi" w:cstheme="majorBidi"/>
                <w:color w:val="000000"/>
              </w:rPr>
              <w:t>0</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0,7</w:t>
            </w:r>
            <w:r w:rsidR="0074244F" w:rsidRPr="00606E78">
              <w:rPr>
                <w:rFonts w:asciiTheme="majorBidi" w:eastAsia="Times New Roman" w:hAnsiTheme="majorBidi" w:cstheme="majorBidi"/>
                <w:color w:val="000000"/>
              </w:rPr>
              <w:t>0</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1,41</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2,28</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0,5</w:t>
            </w:r>
            <w:r w:rsidR="0074244F" w:rsidRPr="00606E78">
              <w:rPr>
                <w:rFonts w:asciiTheme="majorBidi" w:eastAsia="Times New Roman" w:hAnsiTheme="majorBidi" w:cstheme="majorBidi"/>
                <w:color w:val="000000"/>
              </w:rPr>
              <w:t>0</w:t>
            </w:r>
          </w:p>
        </w:tc>
      </w:tr>
      <w:tr w:rsidR="00194A06" w:rsidRPr="00606E78" w:rsidTr="002E4D48">
        <w:trPr>
          <w:trHeight w:val="358"/>
          <w:jc w:val="center"/>
        </w:trPr>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1'</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1,25</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0,67</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1,22</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1,41</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1,64</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2,46</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3,68</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0,7</w:t>
            </w:r>
            <w:r w:rsidR="0074244F" w:rsidRPr="00606E78">
              <w:rPr>
                <w:rFonts w:asciiTheme="majorBidi" w:eastAsia="Times New Roman" w:hAnsiTheme="majorBidi" w:cstheme="majorBidi"/>
                <w:color w:val="000000"/>
              </w:rPr>
              <w:t>0</w:t>
            </w:r>
          </w:p>
        </w:tc>
      </w:tr>
      <w:tr w:rsidR="00194A06" w:rsidRPr="00606E78" w:rsidTr="002E4D48">
        <w:trPr>
          <w:trHeight w:val="358"/>
          <w:jc w:val="center"/>
        </w:trPr>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1'40"</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0,89</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1,55</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1,99</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3,27</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3,86</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4,80</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1,23</w:t>
            </w:r>
          </w:p>
        </w:tc>
      </w:tr>
      <w:tr w:rsidR="00194A06" w:rsidRPr="00606E78" w:rsidTr="002E4D48">
        <w:trPr>
          <w:trHeight w:val="358"/>
          <w:jc w:val="center"/>
        </w:trPr>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2'</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2,5</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1,11</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1,77</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2,11</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3,86</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4,22</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5,18</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1,87</w:t>
            </w:r>
          </w:p>
        </w:tc>
      </w:tr>
      <w:tr w:rsidR="00194A06" w:rsidRPr="00606E78" w:rsidTr="002E4D48">
        <w:trPr>
          <w:trHeight w:val="358"/>
          <w:jc w:val="center"/>
        </w:trPr>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4'</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1,33</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2,2</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2,46</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5,09</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5,85</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6,44</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3,95</w:t>
            </w:r>
          </w:p>
        </w:tc>
      </w:tr>
      <w:tr w:rsidR="00194A06" w:rsidRPr="00606E78" w:rsidTr="002E4D48">
        <w:trPr>
          <w:trHeight w:val="358"/>
          <w:jc w:val="center"/>
        </w:trPr>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6'</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7,5</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1,44</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2,44</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2,54</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5,44</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6,56</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5,62</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5,27</w:t>
            </w:r>
          </w:p>
        </w:tc>
      </w:tr>
      <w:tr w:rsidR="00194A06" w:rsidRPr="00606E78" w:rsidTr="002E4D48">
        <w:trPr>
          <w:trHeight w:val="358"/>
          <w:jc w:val="center"/>
        </w:trPr>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8'</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10</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1,56</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2,57</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2,54</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5,62</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6,44</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5,18</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5,53</w:t>
            </w:r>
          </w:p>
        </w:tc>
      </w:tr>
      <w:tr w:rsidR="00194A06" w:rsidRPr="00606E78" w:rsidTr="002E4D48">
        <w:trPr>
          <w:trHeight w:val="358"/>
          <w:jc w:val="center"/>
        </w:trPr>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10'</w:t>
            </w:r>
          </w:p>
        </w:tc>
        <w:tc>
          <w:tcPr>
            <w:tcW w:w="0" w:type="auto"/>
            <w:shd w:val="clear" w:color="auto" w:fill="EEECE1" w:themeFill="background2"/>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12,5</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sz w:val="24"/>
                <w:szCs w:val="24"/>
              </w:rPr>
            </w:pPr>
            <w:r w:rsidRPr="00606E78">
              <w:rPr>
                <w:rFonts w:asciiTheme="majorBidi" w:eastAsia="Times New Roman" w:hAnsiTheme="majorBidi" w:cstheme="majorBidi"/>
                <w:color w:val="000000"/>
                <w:sz w:val="24"/>
                <w:szCs w:val="24"/>
              </w:rPr>
              <w:t>1,56</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2,66</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4,04</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5,27</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6,21</w:t>
            </w:r>
          </w:p>
        </w:tc>
        <w:tc>
          <w:tcPr>
            <w:tcW w:w="0" w:type="auto"/>
            <w:vAlign w:val="center"/>
          </w:tcPr>
          <w:p w:rsidR="00194A06" w:rsidRPr="00606E78" w:rsidRDefault="00194A06"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4,92</w:t>
            </w:r>
          </w:p>
        </w:tc>
        <w:tc>
          <w:tcPr>
            <w:tcW w:w="0" w:type="auto"/>
            <w:vAlign w:val="center"/>
          </w:tcPr>
          <w:p w:rsidR="00194A06" w:rsidRPr="00606E78" w:rsidRDefault="0074244F" w:rsidP="002E4D48">
            <w:pPr>
              <w:spacing w:line="360" w:lineRule="auto"/>
              <w:jc w:val="center"/>
              <w:rPr>
                <w:rFonts w:asciiTheme="majorBidi" w:eastAsia="Times New Roman" w:hAnsiTheme="majorBidi" w:cstheme="majorBidi"/>
                <w:color w:val="000000"/>
              </w:rPr>
            </w:pPr>
            <w:r w:rsidRPr="00606E78">
              <w:rPr>
                <w:rFonts w:asciiTheme="majorBidi" w:eastAsia="Times New Roman" w:hAnsiTheme="majorBidi" w:cstheme="majorBidi"/>
                <w:color w:val="000000"/>
              </w:rPr>
              <w:t>5,09</w:t>
            </w:r>
          </w:p>
        </w:tc>
      </w:tr>
    </w:tbl>
    <w:p w:rsidR="0049075A" w:rsidRDefault="0049075A" w:rsidP="00606E78">
      <w:pPr>
        <w:spacing w:after="0" w:line="360" w:lineRule="auto"/>
        <w:jc w:val="both"/>
        <w:rPr>
          <w:rFonts w:asciiTheme="majorBidi" w:hAnsiTheme="majorBidi" w:cstheme="majorBidi"/>
          <w:b/>
          <w:bCs/>
        </w:rPr>
      </w:pPr>
    </w:p>
    <w:p w:rsidR="009C36C7" w:rsidRPr="00606E78" w:rsidRDefault="00F35FD1" w:rsidP="0049075A">
      <w:pPr>
        <w:spacing w:after="0" w:line="360" w:lineRule="auto"/>
        <w:jc w:val="center"/>
        <w:rPr>
          <w:rFonts w:asciiTheme="majorBidi" w:hAnsiTheme="majorBidi" w:cstheme="majorBidi"/>
          <w:b/>
          <w:bCs/>
        </w:rPr>
      </w:pPr>
      <w:r w:rsidRPr="00606E78">
        <w:rPr>
          <w:rFonts w:asciiTheme="majorBidi" w:hAnsiTheme="majorBidi" w:cstheme="majorBidi"/>
          <w:b/>
          <w:bCs/>
        </w:rPr>
        <w:t>Tableau</w:t>
      </w:r>
      <w:r w:rsidR="002A296E" w:rsidRPr="00606E78">
        <w:rPr>
          <w:rFonts w:asciiTheme="majorBidi" w:hAnsiTheme="majorBidi" w:cstheme="majorBidi"/>
          <w:b/>
          <w:bCs/>
        </w:rPr>
        <w:t xml:space="preserve"> III</w:t>
      </w:r>
      <w:r w:rsidR="00C5231D" w:rsidRPr="00606E78">
        <w:rPr>
          <w:rFonts w:asciiTheme="majorBidi" w:hAnsiTheme="majorBidi" w:cstheme="majorBidi"/>
          <w:b/>
          <w:bCs/>
        </w:rPr>
        <w:t>.2</w:t>
      </w:r>
      <w:r w:rsidR="00CD11EE" w:rsidRPr="00606E78">
        <w:rPr>
          <w:rFonts w:asciiTheme="majorBidi" w:hAnsiTheme="majorBidi" w:cstheme="majorBidi"/>
          <w:b/>
          <w:bCs/>
        </w:rPr>
        <w:t>8</w:t>
      </w:r>
      <w:r w:rsidRPr="00606E78">
        <w:rPr>
          <w:rFonts w:asciiTheme="majorBidi" w:hAnsiTheme="majorBidi" w:cstheme="majorBidi"/>
          <w:b/>
          <w:bCs/>
        </w:rPr>
        <w:t>: Résultats des forces</w:t>
      </w:r>
      <w:r w:rsidR="00E36370">
        <w:rPr>
          <w:rFonts w:asciiTheme="majorBidi" w:hAnsiTheme="majorBidi" w:cstheme="majorBidi"/>
          <w:b/>
          <w:bCs/>
        </w:rPr>
        <w:t xml:space="preserve"> </w:t>
      </w:r>
      <w:r w:rsidR="007222B3" w:rsidRPr="00606E78">
        <w:rPr>
          <w:rFonts w:asciiTheme="majorBidi" w:hAnsiTheme="majorBidi" w:cstheme="majorBidi"/>
          <w:b/>
          <w:bCs/>
        </w:rPr>
        <w:t xml:space="preserve">de pénétration </w:t>
      </w:r>
      <w:r w:rsidRPr="00606E78">
        <w:rPr>
          <w:rFonts w:asciiTheme="majorBidi" w:hAnsiTheme="majorBidi" w:cstheme="majorBidi"/>
          <w:b/>
          <w:bCs/>
        </w:rPr>
        <w:t xml:space="preserve"> en fonction des enfoncements pour différentes</w:t>
      </w:r>
      <w:r w:rsidR="009C36C7" w:rsidRPr="00606E78">
        <w:rPr>
          <w:rFonts w:asciiTheme="majorBidi" w:hAnsiTheme="majorBidi" w:cstheme="majorBidi"/>
          <w:b/>
          <w:bCs/>
        </w:rPr>
        <w:t>.</w:t>
      </w:r>
    </w:p>
    <w:p w:rsidR="00BA23D7" w:rsidRPr="00606E78" w:rsidRDefault="00BA23D7" w:rsidP="00606E78">
      <w:pPr>
        <w:spacing w:after="0" w:line="360" w:lineRule="auto"/>
        <w:jc w:val="both"/>
        <w:rPr>
          <w:rStyle w:val="sottotitololabel"/>
          <w:rFonts w:asciiTheme="majorBidi" w:hAnsiTheme="majorBidi" w:cstheme="majorBidi"/>
          <w:b/>
          <w:bCs/>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3613"/>
        <w:gridCol w:w="851"/>
        <w:gridCol w:w="851"/>
        <w:gridCol w:w="851"/>
        <w:gridCol w:w="849"/>
        <w:gridCol w:w="853"/>
        <w:gridCol w:w="851"/>
        <w:gridCol w:w="775"/>
      </w:tblGrid>
      <w:tr w:rsidR="003B6590" w:rsidRPr="00606E78" w:rsidTr="002E4D48">
        <w:trPr>
          <w:trHeight w:val="285"/>
        </w:trPr>
        <w:tc>
          <w:tcPr>
            <w:tcW w:w="1903" w:type="pct"/>
            <w:shd w:val="clear" w:color="000000" w:fill="EEECE1"/>
            <w:vAlign w:val="center"/>
            <w:hideMark/>
          </w:tcPr>
          <w:p w:rsidR="003B6590" w:rsidRPr="00606E78" w:rsidRDefault="003B6590" w:rsidP="00606E78">
            <w:pPr>
              <w:spacing w:after="0" w:line="360" w:lineRule="auto"/>
              <w:jc w:val="both"/>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Teneur en ciment</w:t>
            </w:r>
          </w:p>
        </w:tc>
        <w:tc>
          <w:tcPr>
            <w:tcW w:w="448" w:type="pct"/>
            <w:shd w:val="clear" w:color="auto" w:fill="auto"/>
            <w:noWrap/>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4%</w:t>
            </w:r>
          </w:p>
        </w:tc>
        <w:tc>
          <w:tcPr>
            <w:tcW w:w="447"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6%</w:t>
            </w:r>
          </w:p>
        </w:tc>
        <w:tc>
          <w:tcPr>
            <w:tcW w:w="449"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8%</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10%</w:t>
            </w:r>
          </w:p>
        </w:tc>
        <w:tc>
          <w:tcPr>
            <w:tcW w:w="40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12%</w:t>
            </w:r>
          </w:p>
        </w:tc>
      </w:tr>
      <w:tr w:rsidR="003B6590" w:rsidRPr="00606E78" w:rsidTr="002E4D48">
        <w:trPr>
          <w:trHeight w:val="225"/>
        </w:trPr>
        <w:tc>
          <w:tcPr>
            <w:tcW w:w="1903" w:type="pct"/>
            <w:shd w:val="clear" w:color="auto" w:fill="auto"/>
            <w:vAlign w:val="center"/>
            <w:hideMark/>
          </w:tcPr>
          <w:p w:rsidR="003B6590" w:rsidRPr="00606E78" w:rsidRDefault="003B6590" w:rsidP="00606E78">
            <w:pPr>
              <w:spacing w:after="0" w:line="360" w:lineRule="auto"/>
              <w:jc w:val="both"/>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Indice C.B.R. immédiat à 2,5mm</w:t>
            </w:r>
          </w:p>
        </w:tc>
        <w:tc>
          <w:tcPr>
            <w:tcW w:w="448" w:type="pct"/>
            <w:shd w:val="clear" w:color="auto" w:fill="auto"/>
            <w:noWrap/>
            <w:vAlign w:val="center"/>
            <w:hideMark/>
          </w:tcPr>
          <w:p w:rsidR="003B6590" w:rsidRPr="00606E78" w:rsidRDefault="005E5FBA" w:rsidP="0049075A">
            <w:pPr>
              <w:spacing w:after="0" w:line="360" w:lineRule="auto"/>
              <w:jc w:val="center"/>
              <w:rPr>
                <w:rFonts w:asciiTheme="majorBidi" w:eastAsia="Times New Roman" w:hAnsiTheme="majorBidi" w:cstheme="majorBidi"/>
                <w:color w:val="000000"/>
                <w:lang w:eastAsia="fr-FR"/>
              </w:rPr>
            </w:pPr>
            <w:r>
              <w:rPr>
                <w:rFonts w:asciiTheme="majorBidi" w:eastAsia="Times New Roman" w:hAnsiTheme="majorBidi" w:cstheme="majorBidi"/>
                <w:color w:val="000000"/>
                <w:lang w:eastAsia="fr-FR"/>
              </w:rPr>
              <w:t>8,32</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13,25</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15,8</w:t>
            </w:r>
          </w:p>
        </w:tc>
        <w:tc>
          <w:tcPr>
            <w:tcW w:w="447"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28,91</w:t>
            </w:r>
          </w:p>
        </w:tc>
        <w:tc>
          <w:tcPr>
            <w:tcW w:w="449"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21,04</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21,87</w:t>
            </w:r>
          </w:p>
        </w:tc>
        <w:tc>
          <w:tcPr>
            <w:tcW w:w="40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21,04</w:t>
            </w:r>
          </w:p>
        </w:tc>
      </w:tr>
      <w:tr w:rsidR="003B6590" w:rsidRPr="00606E78" w:rsidTr="002E4D48">
        <w:trPr>
          <w:trHeight w:val="195"/>
        </w:trPr>
        <w:tc>
          <w:tcPr>
            <w:tcW w:w="1903" w:type="pct"/>
            <w:shd w:val="clear" w:color="auto" w:fill="auto"/>
            <w:vAlign w:val="center"/>
            <w:hideMark/>
          </w:tcPr>
          <w:p w:rsidR="003B6590" w:rsidRPr="00606E78" w:rsidRDefault="003B6590" w:rsidP="00606E78">
            <w:pPr>
              <w:spacing w:after="0" w:line="360" w:lineRule="auto"/>
              <w:jc w:val="both"/>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Indice  C.B.R. immédiat à 5mm</w:t>
            </w:r>
          </w:p>
        </w:tc>
        <w:tc>
          <w:tcPr>
            <w:tcW w:w="448" w:type="pct"/>
            <w:shd w:val="clear" w:color="auto" w:fill="auto"/>
            <w:noWrap/>
            <w:vAlign w:val="center"/>
            <w:hideMark/>
          </w:tcPr>
          <w:p w:rsidR="003B6590" w:rsidRPr="00606E78" w:rsidRDefault="005E5FBA" w:rsidP="0049075A">
            <w:pPr>
              <w:spacing w:after="0" w:line="360" w:lineRule="auto"/>
              <w:jc w:val="center"/>
              <w:rPr>
                <w:rFonts w:asciiTheme="majorBidi" w:eastAsia="Times New Roman" w:hAnsiTheme="majorBidi" w:cstheme="majorBidi"/>
                <w:color w:val="000000"/>
                <w:lang w:eastAsia="fr-FR"/>
              </w:rPr>
            </w:pPr>
            <w:r>
              <w:rPr>
                <w:rFonts w:asciiTheme="majorBidi" w:eastAsia="Times New Roman" w:hAnsiTheme="majorBidi" w:cstheme="majorBidi"/>
                <w:color w:val="000000"/>
                <w:lang w:eastAsia="fr-FR"/>
              </w:rPr>
              <w:t>6,69</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11,03</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12,34</w:t>
            </w:r>
          </w:p>
        </w:tc>
        <w:tc>
          <w:tcPr>
            <w:tcW w:w="447"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25,53</w:t>
            </w:r>
          </w:p>
        </w:tc>
        <w:tc>
          <w:tcPr>
            <w:tcW w:w="449"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18,46</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18,91</w:t>
            </w:r>
          </w:p>
        </w:tc>
        <w:tc>
          <w:tcPr>
            <w:tcW w:w="40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val="en-US" w:eastAsia="fr-FR"/>
              </w:rPr>
              <w:t>18,46</w:t>
            </w:r>
          </w:p>
        </w:tc>
      </w:tr>
      <w:tr w:rsidR="003B6590" w:rsidRPr="00606E78" w:rsidTr="002E4D48">
        <w:trPr>
          <w:trHeight w:val="225"/>
        </w:trPr>
        <w:tc>
          <w:tcPr>
            <w:tcW w:w="1903" w:type="pct"/>
            <w:shd w:val="clear" w:color="000000" w:fill="EEECE1"/>
            <w:vAlign w:val="center"/>
            <w:hideMark/>
          </w:tcPr>
          <w:p w:rsidR="003B6590" w:rsidRPr="00606E78" w:rsidRDefault="003B6590" w:rsidP="00606E78">
            <w:pPr>
              <w:spacing w:after="0" w:line="360" w:lineRule="auto"/>
              <w:jc w:val="both"/>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Indice C.B.R. max</w:t>
            </w:r>
          </w:p>
        </w:tc>
        <w:tc>
          <w:tcPr>
            <w:tcW w:w="448" w:type="pct"/>
            <w:shd w:val="clear" w:color="auto" w:fill="auto"/>
            <w:noWrap/>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8,32</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13,26</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15,81</w:t>
            </w:r>
          </w:p>
        </w:tc>
        <w:tc>
          <w:tcPr>
            <w:tcW w:w="447"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28,61</w:t>
            </w:r>
          </w:p>
        </w:tc>
        <w:tc>
          <w:tcPr>
            <w:tcW w:w="449"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14,06</w:t>
            </w:r>
          </w:p>
        </w:tc>
        <w:tc>
          <w:tcPr>
            <w:tcW w:w="44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38,82</w:t>
            </w:r>
          </w:p>
        </w:tc>
        <w:tc>
          <w:tcPr>
            <w:tcW w:w="408" w:type="pct"/>
            <w:shd w:val="clear" w:color="auto" w:fill="auto"/>
            <w:vAlign w:val="center"/>
            <w:hideMark/>
          </w:tcPr>
          <w:p w:rsidR="003B6590" w:rsidRPr="00606E78" w:rsidRDefault="003B6590" w:rsidP="0049075A">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19,84</w:t>
            </w:r>
          </w:p>
        </w:tc>
      </w:tr>
    </w:tbl>
    <w:p w:rsidR="006D6521" w:rsidRPr="00606E78" w:rsidRDefault="006D6521" w:rsidP="00606E78">
      <w:pPr>
        <w:spacing w:after="0" w:line="360" w:lineRule="auto"/>
        <w:jc w:val="both"/>
        <w:rPr>
          <w:rFonts w:asciiTheme="majorBidi" w:hAnsiTheme="majorBidi" w:cstheme="majorBidi"/>
          <w:b/>
          <w:bCs/>
        </w:rPr>
      </w:pPr>
    </w:p>
    <w:p w:rsidR="00DE7B8A" w:rsidRDefault="00DE7B8A" w:rsidP="0049075A">
      <w:pPr>
        <w:spacing w:after="0" w:line="360" w:lineRule="auto"/>
        <w:jc w:val="center"/>
        <w:outlineLvl w:val="0"/>
        <w:rPr>
          <w:rFonts w:asciiTheme="majorBidi" w:hAnsiTheme="majorBidi" w:cstheme="majorBidi"/>
          <w:b/>
          <w:bCs/>
        </w:rPr>
      </w:pPr>
      <w:bookmarkStart w:id="101" w:name="_Toc326771100"/>
      <w:bookmarkStart w:id="102" w:name="_Toc326771297"/>
      <w:r w:rsidRPr="00606E78">
        <w:rPr>
          <w:rFonts w:asciiTheme="majorBidi" w:hAnsiTheme="majorBidi" w:cstheme="majorBidi"/>
          <w:b/>
          <w:bCs/>
        </w:rPr>
        <w:t>Tableau</w:t>
      </w:r>
      <w:r w:rsidR="002A296E" w:rsidRPr="00606E78">
        <w:rPr>
          <w:rFonts w:asciiTheme="majorBidi" w:hAnsiTheme="majorBidi" w:cstheme="majorBidi"/>
          <w:b/>
          <w:bCs/>
        </w:rPr>
        <w:t xml:space="preserve"> III</w:t>
      </w:r>
      <w:r w:rsidR="00C5231D" w:rsidRPr="00606E78">
        <w:rPr>
          <w:rFonts w:asciiTheme="majorBidi" w:hAnsiTheme="majorBidi" w:cstheme="majorBidi"/>
          <w:b/>
          <w:bCs/>
        </w:rPr>
        <w:t>.2</w:t>
      </w:r>
      <w:r w:rsidR="00CD11EE" w:rsidRPr="00606E78">
        <w:rPr>
          <w:rFonts w:asciiTheme="majorBidi" w:hAnsiTheme="majorBidi" w:cstheme="majorBidi"/>
          <w:b/>
          <w:bCs/>
        </w:rPr>
        <w:t>9</w:t>
      </w:r>
      <w:r w:rsidRPr="00606E78">
        <w:rPr>
          <w:rFonts w:asciiTheme="majorBidi" w:hAnsiTheme="majorBidi" w:cstheme="majorBidi"/>
          <w:b/>
          <w:bCs/>
        </w:rPr>
        <w:t>: Résultats des indices C.B.R. immédiats pour différentes teneurs en ciment.</w:t>
      </w:r>
      <w:bookmarkEnd w:id="101"/>
      <w:bookmarkEnd w:id="102"/>
    </w:p>
    <w:p w:rsidR="0049075A" w:rsidRPr="00606E78" w:rsidRDefault="0049075A" w:rsidP="0049075A">
      <w:pPr>
        <w:spacing w:after="0" w:line="360" w:lineRule="auto"/>
        <w:jc w:val="center"/>
        <w:outlineLvl w:val="0"/>
        <w:rPr>
          <w:rFonts w:asciiTheme="majorBidi" w:hAnsiTheme="majorBidi" w:cstheme="majorBidi"/>
          <w:b/>
          <w:bCs/>
        </w:rPr>
      </w:pPr>
    </w:p>
    <w:p w:rsidR="00337B30" w:rsidRDefault="00A459DD" w:rsidP="00606E78">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Les figures </w:t>
      </w:r>
      <w:r w:rsidR="009C36C7" w:rsidRPr="00606E78">
        <w:rPr>
          <w:rFonts w:asciiTheme="majorBidi" w:hAnsiTheme="majorBidi" w:cstheme="majorBidi"/>
          <w:sz w:val="24"/>
          <w:szCs w:val="24"/>
        </w:rPr>
        <w:t>III.</w:t>
      </w:r>
      <w:r w:rsidR="005A2F4A" w:rsidRPr="00606E78">
        <w:rPr>
          <w:rFonts w:asciiTheme="majorBidi" w:hAnsiTheme="majorBidi" w:cstheme="majorBidi"/>
          <w:sz w:val="24"/>
          <w:szCs w:val="24"/>
        </w:rPr>
        <w:t>1</w:t>
      </w:r>
      <w:r w:rsidR="006966A4" w:rsidRPr="00606E78">
        <w:rPr>
          <w:rFonts w:asciiTheme="majorBidi" w:hAnsiTheme="majorBidi" w:cstheme="majorBidi"/>
          <w:sz w:val="24"/>
          <w:szCs w:val="24"/>
        </w:rPr>
        <w:t>8</w:t>
      </w:r>
      <w:r w:rsidR="00C577FE" w:rsidRPr="00606E78">
        <w:rPr>
          <w:rFonts w:asciiTheme="majorBidi" w:hAnsiTheme="majorBidi" w:cstheme="majorBidi"/>
          <w:sz w:val="24"/>
          <w:szCs w:val="24"/>
        </w:rPr>
        <w:t xml:space="preserve"> </w:t>
      </w:r>
      <w:r w:rsidR="00E36370">
        <w:rPr>
          <w:rFonts w:asciiTheme="majorBidi" w:hAnsiTheme="majorBidi" w:cstheme="majorBidi"/>
          <w:sz w:val="24"/>
          <w:szCs w:val="24"/>
        </w:rPr>
        <w:t>I</w:t>
      </w:r>
      <w:r w:rsidR="00C577FE" w:rsidRPr="00606E78">
        <w:rPr>
          <w:rFonts w:asciiTheme="majorBidi" w:hAnsiTheme="majorBidi" w:cstheme="majorBidi"/>
          <w:sz w:val="24"/>
          <w:szCs w:val="24"/>
        </w:rPr>
        <w:t>llustre les forces de pénétration en fonction des enfoncements</w:t>
      </w:r>
      <w:r w:rsidRPr="00606E78">
        <w:rPr>
          <w:rFonts w:asciiTheme="majorBidi" w:hAnsiTheme="majorBidi" w:cstheme="majorBidi"/>
          <w:sz w:val="24"/>
          <w:szCs w:val="24"/>
        </w:rPr>
        <w:t xml:space="preserve"> pour</w:t>
      </w:r>
      <w:r w:rsidR="00C577FE" w:rsidRPr="00606E78">
        <w:rPr>
          <w:rFonts w:asciiTheme="majorBidi" w:hAnsiTheme="majorBidi" w:cstheme="majorBidi"/>
          <w:sz w:val="24"/>
          <w:szCs w:val="24"/>
        </w:rPr>
        <w:t xml:space="preserve"> différentes teneurs en ciment.</w:t>
      </w:r>
    </w:p>
    <w:p w:rsidR="0049075A" w:rsidRPr="00606E78" w:rsidRDefault="0049075A" w:rsidP="0049075A">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w:t>
      </w:r>
      <w:r>
        <w:rPr>
          <w:rFonts w:asciiTheme="majorBidi" w:hAnsiTheme="majorBidi" w:cstheme="majorBidi"/>
          <w:sz w:val="24"/>
          <w:szCs w:val="24"/>
        </w:rPr>
        <w:t>a</w:t>
      </w:r>
      <w:r w:rsidRPr="00606E78">
        <w:rPr>
          <w:rFonts w:asciiTheme="majorBidi" w:hAnsiTheme="majorBidi" w:cstheme="majorBidi"/>
          <w:sz w:val="24"/>
          <w:szCs w:val="24"/>
        </w:rPr>
        <w:t xml:space="preserve"> figure III.19 </w:t>
      </w:r>
      <w:r w:rsidR="00E36370">
        <w:rPr>
          <w:rFonts w:asciiTheme="majorBidi" w:hAnsiTheme="majorBidi" w:cstheme="majorBidi"/>
          <w:sz w:val="24"/>
          <w:szCs w:val="24"/>
        </w:rPr>
        <w:t>P</w:t>
      </w:r>
      <w:r w:rsidRPr="00606E78">
        <w:rPr>
          <w:rFonts w:asciiTheme="majorBidi" w:hAnsiTheme="majorBidi" w:cstheme="majorBidi"/>
          <w:sz w:val="24"/>
          <w:szCs w:val="24"/>
        </w:rPr>
        <w:t xml:space="preserve">résente les courbes de variation des forces de pénétration en fonction des teneurs en ciment </w:t>
      </w:r>
      <w:r w:rsidR="00E36370" w:rsidRPr="00606E78">
        <w:rPr>
          <w:rFonts w:asciiTheme="majorBidi" w:hAnsiTheme="majorBidi" w:cstheme="majorBidi"/>
          <w:sz w:val="24"/>
          <w:szCs w:val="24"/>
        </w:rPr>
        <w:t>correspondant</w:t>
      </w:r>
      <w:r w:rsidRPr="00606E78">
        <w:rPr>
          <w:rFonts w:asciiTheme="majorBidi" w:hAnsiTheme="majorBidi" w:cstheme="majorBidi"/>
          <w:sz w:val="24"/>
          <w:szCs w:val="24"/>
        </w:rPr>
        <w:t xml:space="preserve"> à chaque en enfoncements.</w:t>
      </w:r>
    </w:p>
    <w:p w:rsidR="0049075A" w:rsidRPr="00606E78" w:rsidRDefault="0049075A" w:rsidP="00606E78">
      <w:pPr>
        <w:spacing w:after="0" w:line="360" w:lineRule="auto"/>
        <w:ind w:firstLine="567"/>
        <w:jc w:val="both"/>
        <w:rPr>
          <w:rFonts w:asciiTheme="majorBidi" w:hAnsiTheme="majorBidi" w:cstheme="majorBidi"/>
          <w:sz w:val="24"/>
          <w:szCs w:val="24"/>
        </w:rPr>
      </w:pPr>
    </w:p>
    <w:p w:rsidR="0049075A" w:rsidRPr="0049075A" w:rsidRDefault="00337B30" w:rsidP="0049075A">
      <w:pPr>
        <w:spacing w:after="0" w:line="360" w:lineRule="auto"/>
        <w:jc w:val="both"/>
        <w:rPr>
          <w:rFonts w:asciiTheme="majorBidi" w:hAnsiTheme="majorBidi" w:cstheme="majorBidi"/>
        </w:rPr>
      </w:pPr>
      <w:r w:rsidRPr="00606E78">
        <w:rPr>
          <w:rFonts w:asciiTheme="majorBidi" w:hAnsiTheme="majorBidi" w:cstheme="majorBidi"/>
          <w:noProof/>
          <w:lang w:eastAsia="fr-FR"/>
        </w:rPr>
        <w:lastRenderedPageBreak/>
        <w:drawing>
          <wp:anchor distT="0" distB="0" distL="114300" distR="114300" simplePos="0" relativeHeight="251673600" behindDoc="1" locked="0" layoutInCell="1" allowOverlap="1">
            <wp:simplePos x="0" y="0"/>
            <wp:positionH relativeFrom="column">
              <wp:posOffset>165735</wp:posOffset>
            </wp:positionH>
            <wp:positionV relativeFrom="paragraph">
              <wp:posOffset>203835</wp:posOffset>
            </wp:positionV>
            <wp:extent cx="5587365" cy="3238500"/>
            <wp:effectExtent l="0" t="0" r="13335" b="19050"/>
            <wp:wrapTight wrapText="bothSides">
              <wp:wrapPolygon edited="0">
                <wp:start x="0" y="0"/>
                <wp:lineTo x="0" y="21600"/>
                <wp:lineTo x="21578" y="21600"/>
                <wp:lineTo x="21578" y="0"/>
                <wp:lineTo x="0" y="0"/>
              </wp:wrapPolygon>
            </wp:wrapTight>
            <wp:docPr id="4" name="Graphique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p>
    <w:p w:rsidR="0049075A" w:rsidRDefault="0049075A" w:rsidP="0049075A">
      <w:pPr>
        <w:tabs>
          <w:tab w:val="left" w:pos="570"/>
        </w:tabs>
        <w:spacing w:after="0" w:line="360" w:lineRule="auto"/>
        <w:jc w:val="center"/>
        <w:rPr>
          <w:rFonts w:asciiTheme="majorBidi" w:hAnsiTheme="majorBidi" w:cstheme="majorBidi"/>
          <w:b/>
          <w:bCs/>
        </w:rPr>
      </w:pPr>
    </w:p>
    <w:p w:rsidR="001D5E0C" w:rsidRDefault="00C5231D" w:rsidP="0049075A">
      <w:pPr>
        <w:tabs>
          <w:tab w:val="left" w:pos="570"/>
        </w:tabs>
        <w:spacing w:after="0" w:line="360" w:lineRule="auto"/>
        <w:jc w:val="center"/>
        <w:rPr>
          <w:rFonts w:asciiTheme="majorBidi" w:hAnsiTheme="majorBidi" w:cstheme="majorBidi"/>
          <w:b/>
          <w:bCs/>
        </w:rPr>
      </w:pPr>
      <w:r w:rsidRPr="00606E78">
        <w:rPr>
          <w:rFonts w:asciiTheme="majorBidi" w:hAnsiTheme="majorBidi" w:cstheme="majorBidi"/>
          <w:b/>
          <w:bCs/>
        </w:rPr>
        <w:t>Figure III.1</w:t>
      </w:r>
      <w:r w:rsidR="00291365" w:rsidRPr="00606E78">
        <w:rPr>
          <w:rFonts w:asciiTheme="majorBidi" w:hAnsiTheme="majorBidi" w:cstheme="majorBidi"/>
          <w:b/>
          <w:bCs/>
        </w:rPr>
        <w:t>8</w:t>
      </w:r>
      <w:r w:rsidR="00F35FD1" w:rsidRPr="00606E78">
        <w:rPr>
          <w:rFonts w:asciiTheme="majorBidi" w:hAnsiTheme="majorBidi" w:cstheme="majorBidi"/>
          <w:b/>
          <w:bCs/>
        </w:rPr>
        <w:t xml:space="preserve">: Courbes des forces </w:t>
      </w:r>
      <w:r w:rsidR="00C577FE" w:rsidRPr="00606E78">
        <w:rPr>
          <w:rFonts w:asciiTheme="majorBidi" w:hAnsiTheme="majorBidi" w:cstheme="majorBidi"/>
          <w:b/>
          <w:bCs/>
        </w:rPr>
        <w:t xml:space="preserve">de pénétration </w:t>
      </w:r>
      <w:r w:rsidR="00F35FD1" w:rsidRPr="00606E78">
        <w:rPr>
          <w:rFonts w:asciiTheme="majorBidi" w:hAnsiTheme="majorBidi" w:cstheme="majorBidi"/>
          <w:b/>
          <w:bCs/>
        </w:rPr>
        <w:t>en fonction des enfoncements pour différentes teneurs en ciment (C.B.R. immédiat).</w:t>
      </w:r>
    </w:p>
    <w:p w:rsidR="006E4135" w:rsidRPr="00606E78" w:rsidRDefault="006E4135" w:rsidP="0049075A">
      <w:pPr>
        <w:tabs>
          <w:tab w:val="left" w:pos="570"/>
        </w:tabs>
        <w:spacing w:after="0" w:line="360" w:lineRule="auto"/>
        <w:jc w:val="center"/>
        <w:rPr>
          <w:rFonts w:asciiTheme="majorBidi" w:hAnsiTheme="majorBidi" w:cstheme="majorBidi"/>
          <w:b/>
          <w:bCs/>
        </w:rPr>
      </w:pPr>
    </w:p>
    <w:p w:rsidR="00C577FE" w:rsidRPr="00606E78" w:rsidRDefault="0049075A" w:rsidP="0049075A">
      <w:pPr>
        <w:tabs>
          <w:tab w:val="left" w:pos="570"/>
        </w:tabs>
        <w:spacing w:after="0" w:line="360" w:lineRule="auto"/>
        <w:jc w:val="center"/>
        <w:rPr>
          <w:rStyle w:val="sottotitololabel"/>
          <w:rFonts w:asciiTheme="majorBidi" w:hAnsiTheme="majorBidi" w:cstheme="majorBidi"/>
        </w:rPr>
      </w:pPr>
      <w:r w:rsidRPr="00606E78">
        <w:rPr>
          <w:rFonts w:asciiTheme="majorBidi" w:hAnsiTheme="majorBidi" w:cstheme="majorBidi"/>
          <w:noProof/>
          <w:lang w:eastAsia="fr-FR"/>
        </w:rPr>
        <w:drawing>
          <wp:inline distT="0" distB="0" distL="0" distR="0">
            <wp:extent cx="5591175" cy="2990850"/>
            <wp:effectExtent l="0" t="0" r="9525" b="19050"/>
            <wp:docPr id="1"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6C6A7F" w:rsidRPr="00606E78" w:rsidRDefault="006C6A7F" w:rsidP="0049075A">
      <w:pPr>
        <w:spacing w:after="0" w:line="360" w:lineRule="auto"/>
        <w:jc w:val="center"/>
        <w:rPr>
          <w:rStyle w:val="sottotitololabel"/>
          <w:rFonts w:asciiTheme="majorBidi" w:hAnsiTheme="majorBidi" w:cstheme="majorBidi"/>
        </w:rPr>
      </w:pPr>
    </w:p>
    <w:p w:rsidR="0049075A" w:rsidRDefault="0049075A" w:rsidP="0049075A">
      <w:pPr>
        <w:tabs>
          <w:tab w:val="left" w:pos="570"/>
        </w:tabs>
        <w:spacing w:after="0" w:line="360" w:lineRule="auto"/>
        <w:jc w:val="center"/>
        <w:rPr>
          <w:rFonts w:asciiTheme="majorBidi" w:hAnsiTheme="majorBidi" w:cstheme="majorBidi"/>
          <w:b/>
          <w:bCs/>
        </w:rPr>
      </w:pPr>
    </w:p>
    <w:p w:rsidR="00361C27" w:rsidRPr="00606E78" w:rsidRDefault="002A296E" w:rsidP="0049075A">
      <w:pPr>
        <w:tabs>
          <w:tab w:val="left" w:pos="570"/>
        </w:tabs>
        <w:spacing w:after="0" w:line="360" w:lineRule="auto"/>
        <w:jc w:val="center"/>
        <w:rPr>
          <w:rFonts w:asciiTheme="majorBidi" w:hAnsiTheme="majorBidi" w:cstheme="majorBidi"/>
          <w:b/>
          <w:bCs/>
        </w:rPr>
      </w:pPr>
      <w:r w:rsidRPr="00606E78">
        <w:rPr>
          <w:rFonts w:asciiTheme="majorBidi" w:hAnsiTheme="majorBidi" w:cstheme="majorBidi"/>
          <w:b/>
          <w:bCs/>
        </w:rPr>
        <w:t>Figure III</w:t>
      </w:r>
      <w:r w:rsidR="00531C76" w:rsidRPr="00606E78">
        <w:rPr>
          <w:rFonts w:asciiTheme="majorBidi" w:hAnsiTheme="majorBidi" w:cstheme="majorBidi"/>
          <w:b/>
          <w:bCs/>
        </w:rPr>
        <w:t>.</w:t>
      </w:r>
      <w:r w:rsidR="00291365" w:rsidRPr="00606E78">
        <w:rPr>
          <w:rFonts w:asciiTheme="majorBidi" w:hAnsiTheme="majorBidi" w:cstheme="majorBidi"/>
          <w:b/>
          <w:bCs/>
        </w:rPr>
        <w:t>19</w:t>
      </w:r>
      <w:r w:rsidR="001728CC" w:rsidRPr="00606E78">
        <w:rPr>
          <w:rFonts w:asciiTheme="majorBidi" w:hAnsiTheme="majorBidi" w:cstheme="majorBidi"/>
          <w:b/>
          <w:bCs/>
        </w:rPr>
        <w:t xml:space="preserve"> : Courbes des forces en fonction des teneurs en ciment de chaque enfoncement        (C.B.R. immédiat)</w:t>
      </w:r>
    </w:p>
    <w:p w:rsidR="0049075A" w:rsidRDefault="0049075A" w:rsidP="00606E78">
      <w:pPr>
        <w:tabs>
          <w:tab w:val="left" w:pos="570"/>
        </w:tabs>
        <w:spacing w:after="0" w:line="360" w:lineRule="auto"/>
        <w:jc w:val="both"/>
        <w:rPr>
          <w:rFonts w:asciiTheme="majorBidi" w:hAnsiTheme="majorBidi" w:cstheme="majorBidi"/>
          <w:sz w:val="24"/>
          <w:szCs w:val="24"/>
        </w:rPr>
      </w:pPr>
    </w:p>
    <w:p w:rsidR="00CE5DBD" w:rsidRPr="00606E78" w:rsidRDefault="00CE5DBD" w:rsidP="00606E78">
      <w:pPr>
        <w:tabs>
          <w:tab w:val="left" w:pos="570"/>
        </w:tabs>
        <w:spacing w:after="0" w:line="360" w:lineRule="auto"/>
        <w:jc w:val="both"/>
        <w:rPr>
          <w:rFonts w:asciiTheme="majorBidi" w:hAnsiTheme="majorBidi" w:cstheme="majorBidi"/>
          <w:color w:val="000000"/>
          <w:sz w:val="24"/>
          <w:szCs w:val="24"/>
        </w:rPr>
      </w:pPr>
      <w:r w:rsidRPr="00606E78">
        <w:rPr>
          <w:rFonts w:asciiTheme="majorBidi" w:hAnsiTheme="majorBidi" w:cstheme="majorBidi"/>
          <w:sz w:val="24"/>
          <w:szCs w:val="24"/>
        </w:rPr>
        <w:t xml:space="preserve">   L</w:t>
      </w:r>
      <w:r w:rsidR="00AA1F1F" w:rsidRPr="00606E78">
        <w:rPr>
          <w:rFonts w:asciiTheme="majorBidi" w:hAnsiTheme="majorBidi" w:cstheme="majorBidi"/>
          <w:sz w:val="24"/>
          <w:szCs w:val="24"/>
        </w:rPr>
        <w:t>a</w:t>
      </w:r>
      <w:r w:rsidRPr="00606E78">
        <w:rPr>
          <w:rFonts w:asciiTheme="majorBidi" w:hAnsiTheme="majorBidi" w:cstheme="majorBidi"/>
          <w:sz w:val="24"/>
          <w:szCs w:val="24"/>
        </w:rPr>
        <w:t xml:space="preserve"> figure </w:t>
      </w:r>
      <w:r w:rsidR="002A296E" w:rsidRPr="00606E78">
        <w:rPr>
          <w:rFonts w:asciiTheme="majorBidi" w:hAnsiTheme="majorBidi" w:cstheme="majorBidi"/>
          <w:sz w:val="24"/>
          <w:szCs w:val="24"/>
        </w:rPr>
        <w:t>III.2</w:t>
      </w:r>
      <w:r w:rsidR="006966A4" w:rsidRPr="00606E78">
        <w:rPr>
          <w:rFonts w:asciiTheme="majorBidi" w:hAnsiTheme="majorBidi" w:cstheme="majorBidi"/>
          <w:sz w:val="24"/>
          <w:szCs w:val="24"/>
        </w:rPr>
        <w:t xml:space="preserve">0 </w:t>
      </w:r>
      <w:r w:rsidR="00E36370">
        <w:rPr>
          <w:rFonts w:asciiTheme="majorBidi" w:hAnsiTheme="majorBidi" w:cstheme="majorBidi"/>
          <w:sz w:val="24"/>
          <w:szCs w:val="24"/>
        </w:rPr>
        <w:t>P</w:t>
      </w:r>
      <w:r w:rsidR="00460515" w:rsidRPr="00606E78">
        <w:rPr>
          <w:rFonts w:asciiTheme="majorBidi" w:hAnsiTheme="majorBidi" w:cstheme="majorBidi"/>
          <w:sz w:val="24"/>
          <w:szCs w:val="24"/>
        </w:rPr>
        <w:t>résente</w:t>
      </w:r>
      <w:r w:rsidRPr="00606E78">
        <w:rPr>
          <w:rFonts w:asciiTheme="majorBidi" w:hAnsiTheme="majorBidi" w:cstheme="majorBidi"/>
          <w:color w:val="000000"/>
          <w:sz w:val="24"/>
          <w:szCs w:val="24"/>
        </w:rPr>
        <w:t xml:space="preserve"> Les indices C.B.R immédiat en fonction des teneurs en ciment correspondant aux </w:t>
      </w:r>
      <w:r w:rsidR="001D4010" w:rsidRPr="00606E78">
        <w:rPr>
          <w:rFonts w:asciiTheme="majorBidi" w:hAnsiTheme="majorBidi" w:cstheme="majorBidi"/>
          <w:color w:val="000000"/>
          <w:sz w:val="24"/>
          <w:szCs w:val="24"/>
        </w:rPr>
        <w:t>résultats présentés dans le tableau III.28</w:t>
      </w:r>
      <w:r w:rsidR="00460515" w:rsidRPr="00606E78">
        <w:rPr>
          <w:rFonts w:asciiTheme="majorBidi" w:hAnsiTheme="majorBidi" w:cstheme="majorBidi"/>
          <w:color w:val="000000"/>
          <w:sz w:val="24"/>
          <w:szCs w:val="24"/>
        </w:rPr>
        <w:t>.</w:t>
      </w:r>
    </w:p>
    <w:p w:rsidR="006C6A7F" w:rsidRPr="00606E78" w:rsidRDefault="00486D72" w:rsidP="00606E78">
      <w:pPr>
        <w:spacing w:after="0" w:line="360" w:lineRule="auto"/>
        <w:jc w:val="both"/>
        <w:rPr>
          <w:rStyle w:val="sottotitololabel"/>
          <w:rFonts w:asciiTheme="majorBidi" w:hAnsiTheme="majorBidi" w:cstheme="majorBidi"/>
        </w:rPr>
      </w:pPr>
      <w:r w:rsidRPr="00606E78">
        <w:rPr>
          <w:rFonts w:asciiTheme="majorBidi" w:hAnsiTheme="majorBidi" w:cstheme="majorBidi"/>
          <w:noProof/>
          <w:lang w:eastAsia="fr-FR"/>
        </w:rPr>
        <w:lastRenderedPageBreak/>
        <w:drawing>
          <wp:inline distT="0" distB="0" distL="0" distR="0">
            <wp:extent cx="5867400" cy="2981325"/>
            <wp:effectExtent l="0" t="0" r="19050" b="9525"/>
            <wp:docPr id="5" name="Graphique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00017" w:rsidRPr="00606E78" w:rsidRDefault="00100017" w:rsidP="00606E78">
      <w:pPr>
        <w:tabs>
          <w:tab w:val="left" w:pos="570"/>
        </w:tabs>
        <w:spacing w:after="0" w:line="360" w:lineRule="auto"/>
        <w:jc w:val="both"/>
        <w:outlineLvl w:val="0"/>
        <w:rPr>
          <w:rFonts w:asciiTheme="majorBidi" w:hAnsiTheme="majorBidi" w:cstheme="majorBidi"/>
          <w:b/>
          <w:bCs/>
        </w:rPr>
      </w:pPr>
      <w:bookmarkStart w:id="103" w:name="_Toc326771101"/>
      <w:bookmarkStart w:id="104" w:name="_Toc326771298"/>
    </w:p>
    <w:p w:rsidR="002624B1" w:rsidRPr="00606E78" w:rsidRDefault="002A296E" w:rsidP="003E3120">
      <w:pPr>
        <w:tabs>
          <w:tab w:val="left" w:pos="570"/>
        </w:tabs>
        <w:spacing w:after="0" w:line="360" w:lineRule="auto"/>
        <w:jc w:val="center"/>
        <w:outlineLvl w:val="0"/>
        <w:rPr>
          <w:rFonts w:asciiTheme="majorBidi" w:hAnsiTheme="majorBidi" w:cstheme="majorBidi"/>
          <w:b/>
          <w:bCs/>
        </w:rPr>
      </w:pPr>
      <w:r w:rsidRPr="00606E78">
        <w:rPr>
          <w:rFonts w:asciiTheme="majorBidi" w:hAnsiTheme="majorBidi" w:cstheme="majorBidi"/>
          <w:b/>
          <w:bCs/>
        </w:rPr>
        <w:t>Figure III</w:t>
      </w:r>
      <w:r w:rsidR="00531C76" w:rsidRPr="00606E78">
        <w:rPr>
          <w:rFonts w:asciiTheme="majorBidi" w:hAnsiTheme="majorBidi" w:cstheme="majorBidi"/>
          <w:b/>
          <w:bCs/>
        </w:rPr>
        <w:t>.2</w:t>
      </w:r>
      <w:r w:rsidR="00291365" w:rsidRPr="00606E78">
        <w:rPr>
          <w:rFonts w:asciiTheme="majorBidi" w:hAnsiTheme="majorBidi" w:cstheme="majorBidi"/>
          <w:b/>
          <w:bCs/>
        </w:rPr>
        <w:t>0</w:t>
      </w:r>
      <w:r w:rsidR="002624B1" w:rsidRPr="00606E78">
        <w:rPr>
          <w:rFonts w:asciiTheme="majorBidi" w:hAnsiTheme="majorBidi" w:cstheme="majorBidi"/>
          <w:b/>
          <w:bCs/>
        </w:rPr>
        <w:t>: Indices C.B.R. immédiats en fonction des teneurs en ciment et leur droite moyenne.</w:t>
      </w:r>
      <w:bookmarkEnd w:id="103"/>
      <w:bookmarkEnd w:id="104"/>
    </w:p>
    <w:p w:rsidR="003E3120" w:rsidRDefault="003E3120" w:rsidP="00606E78">
      <w:pPr>
        <w:pStyle w:val="Titre5"/>
        <w:spacing w:before="0" w:line="360" w:lineRule="auto"/>
        <w:jc w:val="both"/>
        <w:rPr>
          <w:rFonts w:asciiTheme="majorBidi" w:hAnsiTheme="majorBidi"/>
          <w:b/>
          <w:sz w:val="24"/>
          <w:szCs w:val="24"/>
        </w:rPr>
      </w:pPr>
    </w:p>
    <w:p w:rsidR="00432C09" w:rsidRPr="00606E78" w:rsidRDefault="00432C09" w:rsidP="00606E78">
      <w:pPr>
        <w:pStyle w:val="Titre5"/>
        <w:spacing w:before="0" w:line="360" w:lineRule="auto"/>
        <w:jc w:val="both"/>
        <w:rPr>
          <w:rFonts w:asciiTheme="majorBidi" w:hAnsiTheme="majorBidi"/>
          <w:b/>
          <w:sz w:val="24"/>
          <w:szCs w:val="24"/>
        </w:rPr>
      </w:pPr>
      <w:r w:rsidRPr="00606E78">
        <w:rPr>
          <w:rFonts w:asciiTheme="majorBidi" w:hAnsiTheme="majorBidi"/>
          <w:b/>
          <w:sz w:val="24"/>
          <w:szCs w:val="24"/>
        </w:rPr>
        <w:t>Interprétation des résultats:</w:t>
      </w:r>
    </w:p>
    <w:p w:rsidR="00FD75D4" w:rsidRDefault="005560FE" w:rsidP="00FD75D4">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La figure III.1</w:t>
      </w:r>
      <w:r w:rsidR="00747566" w:rsidRPr="00606E78">
        <w:rPr>
          <w:rFonts w:asciiTheme="majorBidi" w:hAnsiTheme="majorBidi" w:cstheme="majorBidi"/>
          <w:sz w:val="24"/>
          <w:szCs w:val="24"/>
        </w:rPr>
        <w:t xml:space="preserve">7 </w:t>
      </w:r>
      <w:r w:rsidRPr="00606E78">
        <w:rPr>
          <w:rFonts w:asciiTheme="majorBidi" w:hAnsiTheme="majorBidi" w:cstheme="majorBidi"/>
          <w:sz w:val="24"/>
          <w:szCs w:val="24"/>
        </w:rPr>
        <w:t xml:space="preserve"> </w:t>
      </w:r>
      <w:r w:rsidR="00E36370">
        <w:rPr>
          <w:rFonts w:asciiTheme="majorBidi" w:hAnsiTheme="majorBidi" w:cstheme="majorBidi"/>
          <w:sz w:val="24"/>
          <w:szCs w:val="24"/>
        </w:rPr>
        <w:t>P</w:t>
      </w:r>
      <w:r w:rsidRPr="00606E78">
        <w:rPr>
          <w:rFonts w:asciiTheme="majorBidi" w:hAnsiTheme="majorBidi" w:cstheme="majorBidi"/>
          <w:sz w:val="24"/>
          <w:szCs w:val="24"/>
        </w:rPr>
        <w:t xml:space="preserve">résente les courbes des essais de </w:t>
      </w:r>
      <w:r w:rsidR="00E36370" w:rsidRPr="00606E78">
        <w:rPr>
          <w:rFonts w:asciiTheme="majorBidi" w:hAnsiTheme="majorBidi" w:cstheme="majorBidi"/>
          <w:sz w:val="24"/>
          <w:szCs w:val="24"/>
        </w:rPr>
        <w:t>Proctor</w:t>
      </w:r>
      <w:r w:rsidRPr="00606E78">
        <w:rPr>
          <w:rFonts w:asciiTheme="majorBidi" w:hAnsiTheme="majorBidi" w:cstheme="majorBidi"/>
          <w:sz w:val="24"/>
          <w:szCs w:val="24"/>
        </w:rPr>
        <w:t xml:space="preserve">  normal pour différent</w:t>
      </w:r>
      <w:r w:rsidR="00E36370">
        <w:rPr>
          <w:rFonts w:asciiTheme="majorBidi" w:hAnsiTheme="majorBidi" w:cstheme="majorBidi"/>
          <w:sz w:val="24"/>
          <w:szCs w:val="24"/>
        </w:rPr>
        <w:t>es</w:t>
      </w:r>
      <w:r w:rsidRPr="00606E78">
        <w:rPr>
          <w:rFonts w:asciiTheme="majorBidi" w:hAnsiTheme="majorBidi" w:cstheme="majorBidi"/>
          <w:sz w:val="24"/>
          <w:szCs w:val="24"/>
        </w:rPr>
        <w:t xml:space="preserve"> teneur</w:t>
      </w:r>
      <w:r w:rsidR="00E36370">
        <w:rPr>
          <w:rFonts w:asciiTheme="majorBidi" w:hAnsiTheme="majorBidi" w:cstheme="majorBidi"/>
          <w:sz w:val="24"/>
          <w:szCs w:val="24"/>
        </w:rPr>
        <w:t>s</w:t>
      </w:r>
      <w:r w:rsidRPr="00606E78">
        <w:rPr>
          <w:rFonts w:asciiTheme="majorBidi" w:hAnsiTheme="majorBidi" w:cstheme="majorBidi"/>
          <w:sz w:val="24"/>
          <w:szCs w:val="24"/>
        </w:rPr>
        <w:t xml:space="preserve"> de </w:t>
      </w:r>
      <w:r w:rsidR="003E4F3D" w:rsidRPr="00606E78">
        <w:rPr>
          <w:rFonts w:asciiTheme="majorBidi" w:hAnsiTheme="majorBidi" w:cstheme="majorBidi"/>
          <w:sz w:val="24"/>
          <w:szCs w:val="24"/>
        </w:rPr>
        <w:t xml:space="preserve">ciment. </w:t>
      </w:r>
      <w:r w:rsidRPr="00606E78">
        <w:rPr>
          <w:rFonts w:asciiTheme="majorBidi" w:hAnsiTheme="majorBidi" w:cstheme="majorBidi"/>
          <w:sz w:val="24"/>
          <w:szCs w:val="24"/>
        </w:rPr>
        <w:t>On remarque la diminution prog</w:t>
      </w:r>
      <w:r w:rsidR="003E4F3D" w:rsidRPr="00606E78">
        <w:rPr>
          <w:rFonts w:asciiTheme="majorBidi" w:hAnsiTheme="majorBidi" w:cstheme="majorBidi"/>
          <w:sz w:val="24"/>
          <w:szCs w:val="24"/>
        </w:rPr>
        <w:t>re</w:t>
      </w:r>
      <w:r w:rsidRPr="00606E78">
        <w:rPr>
          <w:rFonts w:asciiTheme="majorBidi" w:hAnsiTheme="majorBidi" w:cstheme="majorBidi"/>
          <w:sz w:val="24"/>
          <w:szCs w:val="24"/>
        </w:rPr>
        <w:t xml:space="preserve">ssive </w:t>
      </w:r>
      <w:r w:rsidR="003E4F3D" w:rsidRPr="00606E78">
        <w:rPr>
          <w:rFonts w:asciiTheme="majorBidi" w:hAnsiTheme="majorBidi" w:cstheme="majorBidi"/>
          <w:sz w:val="24"/>
          <w:szCs w:val="24"/>
        </w:rPr>
        <w:t xml:space="preserve">de la masse volumique </w:t>
      </w:r>
      <w:r w:rsidR="00E36370" w:rsidRPr="00606E78">
        <w:rPr>
          <w:rFonts w:asciiTheme="majorBidi" w:hAnsiTheme="majorBidi" w:cstheme="majorBidi"/>
          <w:sz w:val="24"/>
          <w:szCs w:val="24"/>
        </w:rPr>
        <w:t>sèche</w:t>
      </w:r>
      <w:r w:rsidR="003E4F3D" w:rsidRPr="00606E78">
        <w:rPr>
          <w:rFonts w:asciiTheme="majorBidi" w:hAnsiTheme="majorBidi" w:cstheme="majorBidi"/>
          <w:sz w:val="24"/>
          <w:szCs w:val="24"/>
        </w:rPr>
        <w:t xml:space="preserve"> avec l’augmentation de la teneur en </w:t>
      </w:r>
      <w:r w:rsidR="00B03504" w:rsidRPr="00606E78">
        <w:rPr>
          <w:rFonts w:asciiTheme="majorBidi" w:hAnsiTheme="majorBidi" w:cstheme="majorBidi"/>
          <w:sz w:val="24"/>
          <w:szCs w:val="24"/>
        </w:rPr>
        <w:t>ciment,</w:t>
      </w:r>
      <w:r w:rsidR="00E36370">
        <w:rPr>
          <w:rFonts w:asciiTheme="majorBidi" w:hAnsiTheme="majorBidi" w:cstheme="majorBidi"/>
          <w:sz w:val="24"/>
          <w:szCs w:val="24"/>
        </w:rPr>
        <w:t xml:space="preserve"> en comparant</w:t>
      </w:r>
      <w:r w:rsidR="003E4F3D" w:rsidRPr="00606E78">
        <w:rPr>
          <w:rFonts w:asciiTheme="majorBidi" w:hAnsiTheme="majorBidi" w:cstheme="majorBidi"/>
          <w:sz w:val="24"/>
          <w:szCs w:val="24"/>
        </w:rPr>
        <w:t xml:space="preserve"> ces courbes à la courbe du sol </w:t>
      </w:r>
      <w:r w:rsidR="00D3619F" w:rsidRPr="00606E78">
        <w:rPr>
          <w:rFonts w:asciiTheme="majorBidi" w:hAnsiTheme="majorBidi" w:cstheme="majorBidi"/>
          <w:sz w:val="24"/>
          <w:szCs w:val="24"/>
        </w:rPr>
        <w:t>témoin,</w:t>
      </w:r>
      <w:r w:rsidR="003E4F3D" w:rsidRPr="00606E78">
        <w:rPr>
          <w:rFonts w:asciiTheme="majorBidi" w:hAnsiTheme="majorBidi" w:cstheme="majorBidi"/>
          <w:sz w:val="24"/>
          <w:szCs w:val="24"/>
        </w:rPr>
        <w:t xml:space="preserve"> on remarque que les courbes qui </w:t>
      </w:r>
      <w:r w:rsidR="00E36370" w:rsidRPr="00606E78">
        <w:rPr>
          <w:rFonts w:asciiTheme="majorBidi" w:hAnsiTheme="majorBidi" w:cstheme="majorBidi"/>
          <w:sz w:val="24"/>
          <w:szCs w:val="24"/>
        </w:rPr>
        <w:t>correspondant</w:t>
      </w:r>
      <w:r w:rsidR="003E4F3D" w:rsidRPr="00606E78">
        <w:rPr>
          <w:rFonts w:asciiTheme="majorBidi" w:hAnsiTheme="majorBidi" w:cstheme="majorBidi"/>
          <w:sz w:val="24"/>
          <w:szCs w:val="24"/>
        </w:rPr>
        <w:t xml:space="preserve"> aux fortes teneurs en ciments ont une</w:t>
      </w:r>
      <w:r w:rsidR="00E36370">
        <w:rPr>
          <w:rFonts w:asciiTheme="majorBidi" w:hAnsiTheme="majorBidi" w:cstheme="majorBidi"/>
          <w:sz w:val="24"/>
          <w:szCs w:val="24"/>
        </w:rPr>
        <w:t xml:space="preserve"> courbe</w:t>
      </w:r>
      <w:r w:rsidR="003E4F3D" w:rsidRPr="00606E78">
        <w:rPr>
          <w:rFonts w:asciiTheme="majorBidi" w:hAnsiTheme="majorBidi" w:cstheme="majorBidi"/>
          <w:sz w:val="24"/>
          <w:szCs w:val="24"/>
        </w:rPr>
        <w:t xml:space="preserve"> plus </w:t>
      </w:r>
      <w:proofErr w:type="spellStart"/>
      <w:r w:rsidR="00E36370" w:rsidRPr="00606E78">
        <w:rPr>
          <w:rFonts w:asciiTheme="majorBidi" w:hAnsiTheme="majorBidi" w:cstheme="majorBidi"/>
          <w:sz w:val="24"/>
          <w:szCs w:val="24"/>
        </w:rPr>
        <w:t>ap</w:t>
      </w:r>
      <w:r w:rsidR="00E36370">
        <w:rPr>
          <w:rFonts w:asciiTheme="majorBidi" w:hAnsiTheme="majorBidi" w:cstheme="majorBidi"/>
          <w:sz w:val="24"/>
          <w:szCs w:val="24"/>
        </w:rPr>
        <w:t>p</w:t>
      </w:r>
      <w:r w:rsidR="00E36370" w:rsidRPr="00606E78">
        <w:rPr>
          <w:rFonts w:asciiTheme="majorBidi" w:hAnsiTheme="majorBidi" w:cstheme="majorBidi"/>
          <w:sz w:val="24"/>
          <w:szCs w:val="24"/>
        </w:rPr>
        <w:t>latie</w:t>
      </w:r>
      <w:proofErr w:type="spellEnd"/>
      <w:r w:rsidR="003E4F3D" w:rsidRPr="00606E78">
        <w:rPr>
          <w:rFonts w:asciiTheme="majorBidi" w:hAnsiTheme="majorBidi" w:cstheme="majorBidi"/>
          <w:sz w:val="24"/>
          <w:szCs w:val="24"/>
        </w:rPr>
        <w:t xml:space="preserve"> et déplacé</w:t>
      </w:r>
      <w:r w:rsidR="00E36370">
        <w:rPr>
          <w:rFonts w:asciiTheme="majorBidi" w:hAnsiTheme="majorBidi" w:cstheme="majorBidi"/>
          <w:sz w:val="24"/>
          <w:szCs w:val="24"/>
        </w:rPr>
        <w:t>e</w:t>
      </w:r>
      <w:r w:rsidR="003E4F3D" w:rsidRPr="00606E78">
        <w:rPr>
          <w:rFonts w:asciiTheme="majorBidi" w:hAnsiTheme="majorBidi" w:cstheme="majorBidi"/>
          <w:sz w:val="24"/>
          <w:szCs w:val="24"/>
        </w:rPr>
        <w:t xml:space="preserve">s vers des valeurs de teneurs en eau </w:t>
      </w:r>
      <w:r w:rsidR="00FD75D4">
        <w:rPr>
          <w:rFonts w:asciiTheme="majorBidi" w:hAnsiTheme="majorBidi" w:cstheme="majorBidi"/>
          <w:sz w:val="24"/>
          <w:szCs w:val="24"/>
        </w:rPr>
        <w:t>plus élevé</w:t>
      </w:r>
      <w:r w:rsidR="00E36370">
        <w:rPr>
          <w:rFonts w:asciiTheme="majorBidi" w:hAnsiTheme="majorBidi" w:cstheme="majorBidi"/>
          <w:sz w:val="24"/>
          <w:szCs w:val="24"/>
        </w:rPr>
        <w:t>e</w:t>
      </w:r>
      <w:r w:rsidR="00FD75D4">
        <w:rPr>
          <w:rFonts w:asciiTheme="majorBidi" w:hAnsiTheme="majorBidi" w:cstheme="majorBidi"/>
          <w:sz w:val="24"/>
          <w:szCs w:val="24"/>
        </w:rPr>
        <w:t>s.</w:t>
      </w:r>
    </w:p>
    <w:p w:rsidR="005560FE" w:rsidRPr="00606E78" w:rsidRDefault="003B4237" w:rsidP="00FD75D4">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Cette augmentation de la teneur en eau optimale est due à l’accroissement de la surface spécifique totale des particules des mélanges traités par les grains fin de ciment  </w:t>
      </w:r>
    </w:p>
    <w:p w:rsidR="00ED5150" w:rsidRPr="00606E78" w:rsidRDefault="00ED5150" w:rsidP="00A211D7">
      <w:pPr>
        <w:spacing w:after="0"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La figure ІІІ</w:t>
      </w:r>
      <w:r w:rsidR="00A211D7">
        <w:rPr>
          <w:rFonts w:asciiTheme="majorBidi" w:hAnsiTheme="majorBidi" w:cstheme="majorBidi"/>
          <w:b/>
          <w:bCs/>
          <w:sz w:val="24"/>
          <w:szCs w:val="24"/>
        </w:rPr>
        <w:t>.</w:t>
      </w:r>
      <w:r w:rsidR="00747566" w:rsidRPr="00606E78">
        <w:rPr>
          <w:rFonts w:asciiTheme="majorBidi" w:hAnsiTheme="majorBidi" w:cstheme="majorBidi"/>
          <w:sz w:val="24"/>
          <w:szCs w:val="24"/>
        </w:rPr>
        <w:t>18</w:t>
      </w:r>
      <w:r w:rsidRPr="00606E78">
        <w:rPr>
          <w:rFonts w:asciiTheme="majorBidi" w:hAnsiTheme="majorBidi" w:cstheme="majorBidi"/>
          <w:sz w:val="24"/>
          <w:szCs w:val="24"/>
        </w:rPr>
        <w:t xml:space="preserve"> </w:t>
      </w:r>
      <w:r w:rsidR="0089755D">
        <w:rPr>
          <w:rFonts w:asciiTheme="majorBidi" w:hAnsiTheme="majorBidi" w:cstheme="majorBidi"/>
          <w:sz w:val="24"/>
          <w:szCs w:val="24"/>
        </w:rPr>
        <w:t>P</w:t>
      </w:r>
      <w:r w:rsidRPr="00606E78">
        <w:rPr>
          <w:rFonts w:asciiTheme="majorBidi" w:hAnsiTheme="majorBidi" w:cstheme="majorBidi"/>
          <w:sz w:val="24"/>
          <w:szCs w:val="24"/>
        </w:rPr>
        <w:t xml:space="preserve">résente les courbes </w:t>
      </w:r>
      <w:r w:rsidR="00D3619F" w:rsidRPr="00606E78">
        <w:rPr>
          <w:rFonts w:asciiTheme="majorBidi" w:hAnsiTheme="majorBidi" w:cstheme="majorBidi"/>
          <w:sz w:val="24"/>
          <w:szCs w:val="24"/>
        </w:rPr>
        <w:t>des forces de pénétration</w:t>
      </w:r>
      <w:r w:rsidRPr="00606E78">
        <w:rPr>
          <w:rFonts w:asciiTheme="majorBidi" w:hAnsiTheme="majorBidi" w:cstheme="majorBidi"/>
          <w:sz w:val="24"/>
          <w:szCs w:val="24"/>
        </w:rPr>
        <w:t xml:space="preserve"> en fonction des enfoncements pour différentes teneurs en ciment. Ces courbes regroupées ont pour but de visualiser l’évolution  des </w:t>
      </w:r>
      <w:r w:rsidR="006352D0">
        <w:rPr>
          <w:rFonts w:asciiTheme="majorBidi" w:hAnsiTheme="majorBidi" w:cstheme="majorBidi"/>
          <w:sz w:val="24"/>
          <w:szCs w:val="24"/>
        </w:rPr>
        <w:t>force</w:t>
      </w:r>
      <w:r w:rsidRPr="00606E78">
        <w:rPr>
          <w:rFonts w:asciiTheme="majorBidi" w:hAnsiTheme="majorBidi" w:cstheme="majorBidi"/>
          <w:sz w:val="24"/>
          <w:szCs w:val="24"/>
        </w:rPr>
        <w:t xml:space="preserve">s en fonction des enfoncements  du sol traité à différentes teneurs en ciment par rapport au sol non traité. Elles montrent l’amélioration de la portance du sol avec le traitement. Mais à un stade donné du traitement l’évolution ne suit plus l’augmentation avec la teneur en ciment ajouté, c’est le cas de la courbe des </w:t>
      </w:r>
      <w:r w:rsidR="006352D0">
        <w:rPr>
          <w:rFonts w:asciiTheme="majorBidi" w:hAnsiTheme="majorBidi" w:cstheme="majorBidi"/>
          <w:sz w:val="24"/>
          <w:szCs w:val="24"/>
        </w:rPr>
        <w:t>force</w:t>
      </w:r>
      <w:r w:rsidRPr="00606E78">
        <w:rPr>
          <w:rFonts w:asciiTheme="majorBidi" w:hAnsiTheme="majorBidi" w:cstheme="majorBidi"/>
          <w:sz w:val="24"/>
          <w:szCs w:val="24"/>
        </w:rPr>
        <w:t>s en fonction</w:t>
      </w:r>
      <w:r w:rsidR="006352D0">
        <w:rPr>
          <w:rFonts w:asciiTheme="majorBidi" w:hAnsiTheme="majorBidi" w:cstheme="majorBidi"/>
          <w:sz w:val="24"/>
          <w:szCs w:val="24"/>
        </w:rPr>
        <w:t xml:space="preserve"> des enfoncements du sol traité</w:t>
      </w:r>
      <w:r w:rsidRPr="00606E78">
        <w:rPr>
          <w:rFonts w:asciiTheme="majorBidi" w:hAnsiTheme="majorBidi" w:cstheme="majorBidi"/>
          <w:sz w:val="24"/>
          <w:szCs w:val="24"/>
        </w:rPr>
        <w:t xml:space="preserve"> à une teneur en ciment de </w:t>
      </w:r>
      <w:r w:rsidR="00D3619F" w:rsidRPr="00606E78">
        <w:rPr>
          <w:rFonts w:asciiTheme="majorBidi" w:hAnsiTheme="majorBidi" w:cstheme="majorBidi"/>
          <w:sz w:val="24"/>
          <w:szCs w:val="24"/>
        </w:rPr>
        <w:t>12</w:t>
      </w:r>
      <w:r w:rsidRPr="00606E78">
        <w:rPr>
          <w:rFonts w:asciiTheme="majorBidi" w:hAnsiTheme="majorBidi" w:cstheme="majorBidi"/>
          <w:sz w:val="24"/>
          <w:szCs w:val="24"/>
        </w:rPr>
        <w:t>%.</w:t>
      </w:r>
    </w:p>
    <w:p w:rsidR="00CF5564" w:rsidRPr="00606E78" w:rsidRDefault="00CF5564" w:rsidP="00A211D7">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La figure ІІІ</w:t>
      </w:r>
      <w:r w:rsidR="00A211D7">
        <w:rPr>
          <w:rFonts w:asciiTheme="majorBidi" w:hAnsiTheme="majorBidi" w:cstheme="majorBidi"/>
          <w:b/>
          <w:bCs/>
          <w:sz w:val="24"/>
          <w:szCs w:val="24"/>
        </w:rPr>
        <w:t>.</w:t>
      </w:r>
      <w:r w:rsidR="00747566" w:rsidRPr="00606E78">
        <w:rPr>
          <w:rFonts w:asciiTheme="majorBidi" w:hAnsiTheme="majorBidi" w:cstheme="majorBidi"/>
          <w:sz w:val="24"/>
          <w:szCs w:val="24"/>
        </w:rPr>
        <w:t>19</w:t>
      </w:r>
      <w:r w:rsidRPr="00606E78">
        <w:rPr>
          <w:rFonts w:asciiTheme="majorBidi" w:hAnsiTheme="majorBidi" w:cstheme="majorBidi"/>
          <w:sz w:val="24"/>
          <w:szCs w:val="24"/>
        </w:rPr>
        <w:t xml:space="preserve"> </w:t>
      </w:r>
      <w:r w:rsidR="006352D0">
        <w:rPr>
          <w:rFonts w:asciiTheme="majorBidi" w:hAnsiTheme="majorBidi" w:cstheme="majorBidi"/>
          <w:sz w:val="24"/>
          <w:szCs w:val="24"/>
        </w:rPr>
        <w:t>P</w:t>
      </w:r>
      <w:r w:rsidRPr="00606E78">
        <w:rPr>
          <w:rFonts w:asciiTheme="majorBidi" w:hAnsiTheme="majorBidi" w:cstheme="majorBidi"/>
          <w:sz w:val="24"/>
          <w:szCs w:val="24"/>
        </w:rPr>
        <w:t xml:space="preserve">résente l’ensemble des courbes </w:t>
      </w:r>
      <w:r w:rsidR="00D3619F" w:rsidRPr="00606E78">
        <w:rPr>
          <w:rFonts w:asciiTheme="majorBidi" w:hAnsiTheme="majorBidi" w:cstheme="majorBidi"/>
          <w:sz w:val="24"/>
          <w:szCs w:val="24"/>
        </w:rPr>
        <w:t>des forces de pénétration</w:t>
      </w:r>
      <w:r w:rsidRPr="00606E78">
        <w:rPr>
          <w:rFonts w:asciiTheme="majorBidi" w:hAnsiTheme="majorBidi" w:cstheme="majorBidi"/>
          <w:sz w:val="24"/>
          <w:szCs w:val="24"/>
        </w:rPr>
        <w:t xml:space="preserve"> en fonction des teneurs en ciment de chaque enfoncement. Il est remarquable que le traitement </w:t>
      </w:r>
      <w:proofErr w:type="gramStart"/>
      <w:r w:rsidR="00D3619F" w:rsidRPr="00606E78">
        <w:rPr>
          <w:rFonts w:asciiTheme="majorBidi" w:hAnsiTheme="majorBidi" w:cstheme="majorBidi"/>
          <w:sz w:val="24"/>
          <w:szCs w:val="24"/>
        </w:rPr>
        <w:t>n’a</w:t>
      </w:r>
      <w:proofErr w:type="gramEnd"/>
      <w:r w:rsidRPr="00606E78">
        <w:rPr>
          <w:rFonts w:asciiTheme="majorBidi" w:hAnsiTheme="majorBidi" w:cstheme="majorBidi"/>
          <w:sz w:val="24"/>
          <w:szCs w:val="24"/>
        </w:rPr>
        <w:t xml:space="preserve"> pas d’effet notable sur les valeurs de </w:t>
      </w:r>
      <w:r w:rsidR="006352D0">
        <w:rPr>
          <w:rFonts w:asciiTheme="majorBidi" w:hAnsiTheme="majorBidi" w:cstheme="majorBidi"/>
          <w:sz w:val="24"/>
          <w:szCs w:val="24"/>
        </w:rPr>
        <w:t>force</w:t>
      </w:r>
      <w:r w:rsidRPr="00606E78">
        <w:rPr>
          <w:rFonts w:asciiTheme="majorBidi" w:hAnsiTheme="majorBidi" w:cstheme="majorBidi"/>
          <w:sz w:val="24"/>
          <w:szCs w:val="24"/>
        </w:rPr>
        <w:t xml:space="preserve">s d’enfoncements jusqu'à un enfoncement de </w:t>
      </w:r>
      <w:smartTag w:uri="urn:schemas-microsoft-com:office:smarttags" w:element="metricconverter">
        <w:smartTagPr>
          <w:attr w:name="ProductID" w:val="2,5 mm"/>
        </w:smartTagPr>
        <w:r w:rsidRPr="00606E78">
          <w:rPr>
            <w:rFonts w:asciiTheme="majorBidi" w:hAnsiTheme="majorBidi" w:cstheme="majorBidi"/>
            <w:sz w:val="24"/>
            <w:szCs w:val="24"/>
          </w:rPr>
          <w:t>2,5 mm</w:t>
        </w:r>
      </w:smartTag>
      <w:r w:rsidRPr="00606E78">
        <w:rPr>
          <w:rFonts w:asciiTheme="majorBidi" w:hAnsiTheme="majorBidi" w:cstheme="majorBidi"/>
          <w:sz w:val="24"/>
          <w:szCs w:val="24"/>
        </w:rPr>
        <w:t xml:space="preserve">. Mais au-delà de cet enfoncement on observe une augmentation remarquable des valeurs des </w:t>
      </w:r>
      <w:r w:rsidR="006352D0">
        <w:rPr>
          <w:rFonts w:asciiTheme="majorBidi" w:hAnsiTheme="majorBidi" w:cstheme="majorBidi"/>
          <w:sz w:val="24"/>
          <w:szCs w:val="24"/>
        </w:rPr>
        <w:t>force</w:t>
      </w:r>
      <w:r w:rsidRPr="00606E78">
        <w:rPr>
          <w:rFonts w:asciiTheme="majorBidi" w:hAnsiTheme="majorBidi" w:cstheme="majorBidi"/>
          <w:sz w:val="24"/>
          <w:szCs w:val="24"/>
        </w:rPr>
        <w:t>s d’enfoncements avec la teneur en ciment.</w:t>
      </w:r>
    </w:p>
    <w:p w:rsidR="006352D0" w:rsidRDefault="006352D0" w:rsidP="00A211D7">
      <w:pPr>
        <w:spacing w:line="360" w:lineRule="auto"/>
        <w:ind w:firstLine="567"/>
        <w:contextualSpacing/>
        <w:jc w:val="both"/>
        <w:rPr>
          <w:rFonts w:asciiTheme="majorBidi" w:hAnsiTheme="majorBidi" w:cstheme="majorBidi"/>
          <w:sz w:val="24"/>
          <w:szCs w:val="24"/>
        </w:rPr>
      </w:pPr>
    </w:p>
    <w:p w:rsidR="00CF5564" w:rsidRPr="00606E78" w:rsidRDefault="00CF5564" w:rsidP="00A211D7">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 xml:space="preserve">La figure </w:t>
      </w:r>
      <w:r w:rsidRPr="00606E78">
        <w:rPr>
          <w:rFonts w:asciiTheme="majorBidi" w:hAnsiTheme="majorBidi" w:cstheme="majorBidi"/>
          <w:sz w:val="24"/>
          <w:szCs w:val="24"/>
          <w:lang w:val="en-US"/>
        </w:rPr>
        <w:t>ІІІ</w:t>
      </w:r>
      <w:r w:rsidR="00A211D7">
        <w:rPr>
          <w:rFonts w:asciiTheme="majorBidi" w:hAnsiTheme="majorBidi" w:cstheme="majorBidi"/>
          <w:b/>
          <w:bCs/>
          <w:sz w:val="24"/>
          <w:szCs w:val="24"/>
        </w:rPr>
        <w:t>.</w:t>
      </w:r>
      <w:r w:rsidR="00747566" w:rsidRPr="00606E78">
        <w:rPr>
          <w:rFonts w:asciiTheme="majorBidi" w:hAnsiTheme="majorBidi" w:cstheme="majorBidi"/>
          <w:sz w:val="24"/>
          <w:szCs w:val="24"/>
        </w:rPr>
        <w:t>20</w:t>
      </w:r>
      <w:r w:rsidRPr="00606E78">
        <w:rPr>
          <w:rFonts w:asciiTheme="majorBidi" w:hAnsiTheme="majorBidi" w:cstheme="majorBidi"/>
          <w:sz w:val="24"/>
          <w:szCs w:val="24"/>
        </w:rPr>
        <w:t xml:space="preserve"> </w:t>
      </w:r>
      <w:r w:rsidR="006352D0">
        <w:rPr>
          <w:rFonts w:asciiTheme="majorBidi" w:hAnsiTheme="majorBidi" w:cstheme="majorBidi"/>
          <w:sz w:val="24"/>
          <w:szCs w:val="24"/>
        </w:rPr>
        <w:t>P</w:t>
      </w:r>
      <w:r w:rsidRPr="00606E78">
        <w:rPr>
          <w:rFonts w:asciiTheme="majorBidi" w:hAnsiTheme="majorBidi" w:cstheme="majorBidi"/>
          <w:sz w:val="24"/>
          <w:szCs w:val="24"/>
        </w:rPr>
        <w:t xml:space="preserve">résente les indices C.B.R. immédiats en fonction des teneurs en ciment et leur </w:t>
      </w:r>
      <w:r w:rsidR="006352D0">
        <w:rPr>
          <w:rFonts w:asciiTheme="majorBidi" w:hAnsiTheme="majorBidi" w:cstheme="majorBidi"/>
          <w:sz w:val="24"/>
          <w:szCs w:val="24"/>
        </w:rPr>
        <w:t>droite</w:t>
      </w:r>
      <w:r w:rsidRPr="00606E78">
        <w:rPr>
          <w:rFonts w:asciiTheme="majorBidi" w:hAnsiTheme="majorBidi" w:cstheme="majorBidi"/>
          <w:sz w:val="24"/>
          <w:szCs w:val="24"/>
        </w:rPr>
        <w:t xml:space="preserve"> moyenne. </w:t>
      </w:r>
    </w:p>
    <w:p w:rsidR="00FD75D4" w:rsidRPr="00606E78" w:rsidRDefault="00CF5564" w:rsidP="00536630">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 xml:space="preserve">Les indices de portance </w:t>
      </w:r>
      <w:proofErr w:type="gramStart"/>
      <w:r w:rsidRPr="00606E78">
        <w:rPr>
          <w:rFonts w:asciiTheme="majorBidi" w:hAnsiTheme="majorBidi" w:cstheme="majorBidi"/>
          <w:sz w:val="24"/>
          <w:szCs w:val="24"/>
        </w:rPr>
        <w:t>immédiat</w:t>
      </w:r>
      <w:proofErr w:type="gramEnd"/>
      <w:r w:rsidRPr="00606E78">
        <w:rPr>
          <w:rFonts w:asciiTheme="majorBidi" w:hAnsiTheme="majorBidi" w:cstheme="majorBidi"/>
          <w:sz w:val="24"/>
          <w:szCs w:val="24"/>
        </w:rPr>
        <w:t xml:space="preserve"> ne suivent pas l’augment</w:t>
      </w:r>
      <w:r w:rsidR="006352D0">
        <w:rPr>
          <w:rFonts w:asciiTheme="majorBidi" w:hAnsiTheme="majorBidi" w:cstheme="majorBidi"/>
          <w:sz w:val="24"/>
          <w:szCs w:val="24"/>
        </w:rPr>
        <w:t>ation avec la teneur en ciment, m</w:t>
      </w:r>
      <w:r w:rsidRPr="00606E78">
        <w:rPr>
          <w:rFonts w:asciiTheme="majorBidi" w:hAnsiTheme="majorBidi" w:cstheme="majorBidi"/>
          <w:sz w:val="24"/>
          <w:szCs w:val="24"/>
        </w:rPr>
        <w:t xml:space="preserve">ais l’efficacité du traitement et bien visible. Car en partant d’un indice de portance immédiat de </w:t>
      </w:r>
      <w:r w:rsidR="00C5238E" w:rsidRPr="00606E78">
        <w:rPr>
          <w:rFonts w:asciiTheme="majorBidi" w:hAnsiTheme="majorBidi" w:cstheme="majorBidi"/>
          <w:sz w:val="24"/>
          <w:szCs w:val="24"/>
        </w:rPr>
        <w:t>8</w:t>
      </w:r>
      <w:r w:rsidRPr="00606E78">
        <w:rPr>
          <w:rFonts w:asciiTheme="majorBidi" w:hAnsiTheme="majorBidi" w:cstheme="majorBidi"/>
          <w:sz w:val="24"/>
          <w:szCs w:val="24"/>
        </w:rPr>
        <w:t>,</w:t>
      </w:r>
      <w:r w:rsidR="00C5238E" w:rsidRPr="00606E78">
        <w:rPr>
          <w:rFonts w:asciiTheme="majorBidi" w:hAnsiTheme="majorBidi" w:cstheme="majorBidi"/>
          <w:sz w:val="24"/>
          <w:szCs w:val="24"/>
        </w:rPr>
        <w:t>32</w:t>
      </w:r>
      <w:r w:rsidRPr="00606E78">
        <w:rPr>
          <w:rFonts w:asciiTheme="majorBidi" w:hAnsiTheme="majorBidi" w:cstheme="majorBidi"/>
          <w:sz w:val="24"/>
          <w:szCs w:val="24"/>
        </w:rPr>
        <w:t xml:space="preserve"> du sol non traité, on arrive à un indice de portance immédiat de </w:t>
      </w:r>
      <w:r w:rsidR="00C5238E" w:rsidRPr="00606E78">
        <w:rPr>
          <w:rFonts w:asciiTheme="majorBidi" w:eastAsia="Times New Roman" w:hAnsiTheme="majorBidi" w:cstheme="majorBidi"/>
          <w:color w:val="000000"/>
          <w:sz w:val="24"/>
          <w:szCs w:val="24"/>
          <w:lang w:eastAsia="fr-FR"/>
        </w:rPr>
        <w:t>38,82</w:t>
      </w:r>
      <w:r w:rsidR="006352D0">
        <w:rPr>
          <w:rFonts w:asciiTheme="majorBidi" w:eastAsia="Times New Roman" w:hAnsiTheme="majorBidi" w:cstheme="majorBidi"/>
          <w:color w:val="000000"/>
          <w:sz w:val="24"/>
          <w:szCs w:val="24"/>
          <w:lang w:eastAsia="fr-FR"/>
        </w:rPr>
        <w:t xml:space="preserve"> </w:t>
      </w:r>
      <w:r w:rsidRPr="00606E78">
        <w:rPr>
          <w:rFonts w:asciiTheme="majorBidi" w:hAnsiTheme="majorBidi" w:cstheme="majorBidi"/>
          <w:sz w:val="24"/>
          <w:szCs w:val="24"/>
        </w:rPr>
        <w:t xml:space="preserve">pour une teneur de </w:t>
      </w:r>
      <w:r w:rsidR="00D3619F" w:rsidRPr="00606E78">
        <w:rPr>
          <w:rFonts w:asciiTheme="majorBidi" w:hAnsiTheme="majorBidi" w:cstheme="majorBidi"/>
          <w:sz w:val="24"/>
          <w:szCs w:val="24"/>
        </w:rPr>
        <w:t>10</w:t>
      </w:r>
      <w:r w:rsidRPr="00606E78">
        <w:rPr>
          <w:rFonts w:asciiTheme="majorBidi" w:hAnsiTheme="majorBidi" w:cstheme="majorBidi"/>
          <w:sz w:val="24"/>
          <w:szCs w:val="24"/>
        </w:rPr>
        <w:t>% en ciment. Leur droite moyenne donne une indication sur la teneur en ciment  correspondante à un indice de portance immédiat.</w:t>
      </w:r>
    </w:p>
    <w:p w:rsidR="00397844" w:rsidRPr="00606E78" w:rsidRDefault="00723C99" w:rsidP="00723C99">
      <w:pPr>
        <w:pStyle w:val="Titre5"/>
        <w:numPr>
          <w:ilvl w:val="0"/>
          <w:numId w:val="24"/>
        </w:numPr>
        <w:spacing w:before="0" w:line="360" w:lineRule="auto"/>
        <w:jc w:val="both"/>
        <w:rPr>
          <w:rFonts w:asciiTheme="majorBidi" w:hAnsiTheme="majorBidi"/>
          <w:b/>
          <w:sz w:val="24"/>
          <w:szCs w:val="24"/>
        </w:rPr>
      </w:pPr>
      <w:r>
        <w:rPr>
          <w:rFonts w:asciiTheme="majorBidi" w:hAnsiTheme="majorBidi"/>
          <w:b/>
          <w:sz w:val="24"/>
          <w:szCs w:val="24"/>
        </w:rPr>
        <w:t xml:space="preserve"> </w:t>
      </w:r>
      <w:r w:rsidR="00B07E27" w:rsidRPr="00606E78">
        <w:rPr>
          <w:rFonts w:asciiTheme="majorBidi" w:hAnsiTheme="majorBidi"/>
          <w:b/>
          <w:sz w:val="24"/>
          <w:szCs w:val="24"/>
        </w:rPr>
        <w:t>Essai</w:t>
      </w:r>
      <w:r w:rsidR="002A296E" w:rsidRPr="00606E78">
        <w:rPr>
          <w:rFonts w:asciiTheme="majorBidi" w:hAnsiTheme="majorBidi"/>
          <w:b/>
          <w:sz w:val="24"/>
          <w:szCs w:val="24"/>
        </w:rPr>
        <w:t xml:space="preserve"> C.B </w:t>
      </w:r>
      <w:r w:rsidR="00397844" w:rsidRPr="00606E78">
        <w:rPr>
          <w:rFonts w:asciiTheme="majorBidi" w:hAnsiTheme="majorBidi"/>
          <w:b/>
          <w:sz w:val="24"/>
          <w:szCs w:val="24"/>
        </w:rPr>
        <w:t>R après imbibition :</w:t>
      </w:r>
    </w:p>
    <w:p w:rsidR="00445BE7" w:rsidRPr="00606E78" w:rsidRDefault="00071ED2" w:rsidP="00606E78">
      <w:pPr>
        <w:tabs>
          <w:tab w:val="left" w:pos="0"/>
        </w:tabs>
        <w:spacing w:after="0" w:line="360" w:lineRule="auto"/>
        <w:ind w:firstLine="567"/>
        <w:jc w:val="both"/>
        <w:rPr>
          <w:rFonts w:asciiTheme="majorBidi" w:hAnsiTheme="majorBidi" w:cstheme="majorBidi"/>
          <w:color w:val="000000"/>
        </w:rPr>
      </w:pPr>
      <w:r w:rsidRPr="00606E78">
        <w:rPr>
          <w:rFonts w:asciiTheme="majorBidi" w:hAnsiTheme="majorBidi" w:cstheme="majorBidi"/>
          <w:color w:val="000000"/>
          <w:sz w:val="24"/>
          <w:szCs w:val="24"/>
        </w:rPr>
        <w:t xml:space="preserve">Les tableaux </w:t>
      </w:r>
      <w:r w:rsidR="00E3249E" w:rsidRPr="00606E78">
        <w:rPr>
          <w:rFonts w:asciiTheme="majorBidi" w:hAnsiTheme="majorBidi" w:cstheme="majorBidi"/>
          <w:sz w:val="24"/>
          <w:szCs w:val="24"/>
        </w:rPr>
        <w:t>III</w:t>
      </w:r>
      <w:r w:rsidR="00445BE7" w:rsidRPr="00606E78">
        <w:rPr>
          <w:rFonts w:asciiTheme="majorBidi" w:hAnsiTheme="majorBidi" w:cstheme="majorBidi"/>
          <w:sz w:val="24"/>
          <w:szCs w:val="24"/>
        </w:rPr>
        <w:t>.</w:t>
      </w:r>
      <w:r w:rsidR="008B072F" w:rsidRPr="00606E78">
        <w:rPr>
          <w:rFonts w:asciiTheme="majorBidi" w:hAnsiTheme="majorBidi" w:cstheme="majorBidi"/>
          <w:sz w:val="24"/>
          <w:szCs w:val="24"/>
        </w:rPr>
        <w:t xml:space="preserve">30 </w:t>
      </w:r>
      <w:r w:rsidRPr="00606E78">
        <w:rPr>
          <w:rFonts w:asciiTheme="majorBidi" w:hAnsiTheme="majorBidi" w:cstheme="majorBidi"/>
          <w:color w:val="000000"/>
          <w:sz w:val="24"/>
          <w:szCs w:val="24"/>
        </w:rPr>
        <w:t xml:space="preserve">et </w:t>
      </w:r>
      <w:r w:rsidR="00E3249E" w:rsidRPr="00606E78">
        <w:rPr>
          <w:rFonts w:asciiTheme="majorBidi" w:hAnsiTheme="majorBidi" w:cstheme="majorBidi"/>
          <w:sz w:val="24"/>
          <w:szCs w:val="24"/>
        </w:rPr>
        <w:t>III</w:t>
      </w:r>
      <w:r w:rsidR="00445BE7" w:rsidRPr="00606E78">
        <w:rPr>
          <w:rFonts w:asciiTheme="majorBidi" w:hAnsiTheme="majorBidi" w:cstheme="majorBidi"/>
          <w:sz w:val="24"/>
          <w:szCs w:val="24"/>
        </w:rPr>
        <w:t>.</w:t>
      </w:r>
      <w:r w:rsidR="00422624" w:rsidRPr="00606E78">
        <w:rPr>
          <w:rFonts w:asciiTheme="majorBidi" w:hAnsiTheme="majorBidi" w:cstheme="majorBidi"/>
          <w:sz w:val="24"/>
          <w:szCs w:val="24"/>
        </w:rPr>
        <w:t>3</w:t>
      </w:r>
      <w:r w:rsidR="008B072F" w:rsidRPr="00606E78">
        <w:rPr>
          <w:rFonts w:asciiTheme="majorBidi" w:hAnsiTheme="majorBidi" w:cstheme="majorBidi"/>
          <w:sz w:val="24"/>
          <w:szCs w:val="24"/>
        </w:rPr>
        <w:t xml:space="preserve">1 </w:t>
      </w:r>
      <w:r w:rsidR="00FB1F31">
        <w:rPr>
          <w:rFonts w:asciiTheme="majorBidi" w:hAnsiTheme="majorBidi" w:cstheme="majorBidi"/>
          <w:color w:val="000000"/>
          <w:sz w:val="24"/>
          <w:szCs w:val="24"/>
        </w:rPr>
        <w:t>P</w:t>
      </w:r>
      <w:r w:rsidRPr="00606E78">
        <w:rPr>
          <w:rFonts w:asciiTheme="majorBidi" w:hAnsiTheme="majorBidi" w:cstheme="majorBidi"/>
          <w:color w:val="000000"/>
          <w:sz w:val="24"/>
          <w:szCs w:val="24"/>
        </w:rPr>
        <w:t xml:space="preserve">résentent </w:t>
      </w:r>
      <w:r w:rsidR="00BE7CCE" w:rsidRPr="00606E78">
        <w:rPr>
          <w:rFonts w:asciiTheme="majorBidi" w:hAnsiTheme="majorBidi" w:cstheme="majorBidi"/>
          <w:color w:val="000000"/>
          <w:sz w:val="24"/>
          <w:szCs w:val="24"/>
        </w:rPr>
        <w:t>les</w:t>
      </w:r>
      <w:r w:rsidRPr="00606E78">
        <w:rPr>
          <w:rFonts w:asciiTheme="majorBidi" w:hAnsiTheme="majorBidi" w:cstheme="majorBidi"/>
          <w:color w:val="000000"/>
          <w:sz w:val="24"/>
          <w:szCs w:val="24"/>
        </w:rPr>
        <w:t xml:space="preserve"> résultats des forces </w:t>
      </w:r>
      <w:r w:rsidR="007222B3" w:rsidRPr="00606E78">
        <w:rPr>
          <w:rFonts w:asciiTheme="majorBidi" w:hAnsiTheme="majorBidi" w:cstheme="majorBidi"/>
          <w:sz w:val="24"/>
          <w:szCs w:val="24"/>
        </w:rPr>
        <w:t>de pénétration</w:t>
      </w:r>
      <w:r w:rsidR="00723C99">
        <w:rPr>
          <w:rFonts w:asciiTheme="majorBidi" w:hAnsiTheme="majorBidi" w:cstheme="majorBidi"/>
          <w:sz w:val="24"/>
          <w:szCs w:val="24"/>
        </w:rPr>
        <w:t xml:space="preserve"> </w:t>
      </w:r>
      <w:r w:rsidRPr="00606E78">
        <w:rPr>
          <w:rFonts w:asciiTheme="majorBidi" w:hAnsiTheme="majorBidi" w:cstheme="majorBidi"/>
          <w:color w:val="000000"/>
          <w:sz w:val="24"/>
          <w:szCs w:val="24"/>
        </w:rPr>
        <w:t xml:space="preserve">en fonction des </w:t>
      </w:r>
      <w:r w:rsidR="00FA6441" w:rsidRPr="00606E78">
        <w:rPr>
          <w:rFonts w:asciiTheme="majorBidi" w:hAnsiTheme="majorBidi" w:cstheme="majorBidi"/>
          <w:color w:val="000000"/>
          <w:sz w:val="24"/>
          <w:szCs w:val="24"/>
        </w:rPr>
        <w:t xml:space="preserve">enfoncements et les indices C.B.R </w:t>
      </w:r>
      <w:r w:rsidR="00BE7CCE" w:rsidRPr="00606E78">
        <w:rPr>
          <w:rFonts w:asciiTheme="majorBidi" w:hAnsiTheme="majorBidi" w:cstheme="majorBidi"/>
          <w:color w:val="000000"/>
          <w:sz w:val="24"/>
          <w:szCs w:val="24"/>
        </w:rPr>
        <w:t xml:space="preserve">des éprouvettes traitées à différentes teneurs en ciment </w:t>
      </w:r>
      <w:r w:rsidR="00FA6441" w:rsidRPr="00606E78">
        <w:rPr>
          <w:rFonts w:asciiTheme="majorBidi" w:hAnsiTheme="majorBidi" w:cstheme="majorBidi"/>
          <w:color w:val="000000"/>
          <w:sz w:val="24"/>
          <w:szCs w:val="24"/>
        </w:rPr>
        <w:t>après leur imbibition.</w:t>
      </w:r>
    </w:p>
    <w:tbl>
      <w:tblPr>
        <w:tblW w:w="9111" w:type="dxa"/>
        <w:jc w:val="center"/>
        <w:tblInd w:w="5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1001"/>
        <w:gridCol w:w="2634"/>
        <w:gridCol w:w="759"/>
        <w:gridCol w:w="759"/>
        <w:gridCol w:w="759"/>
        <w:gridCol w:w="759"/>
        <w:gridCol w:w="759"/>
        <w:gridCol w:w="759"/>
        <w:gridCol w:w="922"/>
      </w:tblGrid>
      <w:tr w:rsidR="002E49D4" w:rsidRPr="00606E78" w:rsidTr="002E4D48">
        <w:trPr>
          <w:trHeight w:val="131"/>
          <w:jc w:val="center"/>
        </w:trPr>
        <w:tc>
          <w:tcPr>
            <w:tcW w:w="0" w:type="auto"/>
            <w:gridSpan w:val="2"/>
            <w:shd w:val="clear" w:color="auto" w:fill="EEECE1" w:themeFill="background2"/>
          </w:tcPr>
          <w:p w:rsidR="002E49D4" w:rsidRPr="00606E78" w:rsidRDefault="002E49D4" w:rsidP="007536C4">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Pourcentage de ciment</w:t>
            </w:r>
          </w:p>
        </w:tc>
        <w:tc>
          <w:tcPr>
            <w:tcW w:w="0" w:type="auto"/>
            <w:shd w:val="clear" w:color="auto" w:fill="EEECE1" w:themeFill="background2"/>
          </w:tcPr>
          <w:p w:rsidR="002E49D4" w:rsidRPr="00606E78" w:rsidRDefault="002E49D4" w:rsidP="007536C4">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0%</w:t>
            </w:r>
          </w:p>
        </w:tc>
        <w:tc>
          <w:tcPr>
            <w:tcW w:w="0" w:type="auto"/>
            <w:shd w:val="clear" w:color="auto" w:fill="EEECE1" w:themeFill="background2"/>
          </w:tcPr>
          <w:p w:rsidR="002E49D4" w:rsidRPr="00606E78" w:rsidRDefault="002E49D4" w:rsidP="007536C4">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2%</w:t>
            </w:r>
          </w:p>
        </w:tc>
        <w:tc>
          <w:tcPr>
            <w:tcW w:w="0" w:type="auto"/>
            <w:shd w:val="clear" w:color="auto" w:fill="EEECE1" w:themeFill="background2"/>
          </w:tcPr>
          <w:p w:rsidR="002E49D4" w:rsidRPr="00606E78" w:rsidRDefault="002E49D4" w:rsidP="007536C4">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4%</w:t>
            </w:r>
          </w:p>
        </w:tc>
        <w:tc>
          <w:tcPr>
            <w:tcW w:w="0" w:type="auto"/>
            <w:shd w:val="clear" w:color="auto" w:fill="EEECE1" w:themeFill="background2"/>
          </w:tcPr>
          <w:p w:rsidR="002E49D4" w:rsidRPr="00606E78" w:rsidRDefault="002E49D4" w:rsidP="007536C4">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6%</w:t>
            </w:r>
          </w:p>
        </w:tc>
        <w:tc>
          <w:tcPr>
            <w:tcW w:w="0" w:type="auto"/>
            <w:shd w:val="clear" w:color="auto" w:fill="EEECE1" w:themeFill="background2"/>
          </w:tcPr>
          <w:p w:rsidR="002E49D4" w:rsidRPr="00606E78" w:rsidRDefault="002E49D4" w:rsidP="007536C4">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8%</w:t>
            </w:r>
          </w:p>
        </w:tc>
        <w:tc>
          <w:tcPr>
            <w:tcW w:w="0" w:type="auto"/>
            <w:shd w:val="clear" w:color="auto" w:fill="EEECE1" w:themeFill="background2"/>
          </w:tcPr>
          <w:p w:rsidR="002E49D4" w:rsidRPr="00606E78" w:rsidRDefault="002E49D4" w:rsidP="007536C4">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10%</w:t>
            </w:r>
          </w:p>
        </w:tc>
        <w:tc>
          <w:tcPr>
            <w:tcW w:w="0" w:type="auto"/>
            <w:shd w:val="clear" w:color="auto" w:fill="EEECE1" w:themeFill="background2"/>
          </w:tcPr>
          <w:p w:rsidR="002E49D4" w:rsidRPr="00606E78" w:rsidRDefault="002E49D4" w:rsidP="007536C4">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12%</w:t>
            </w:r>
          </w:p>
        </w:tc>
      </w:tr>
      <w:tr w:rsidR="002E49D4" w:rsidRPr="00606E78" w:rsidTr="002E4D48">
        <w:trPr>
          <w:trHeight w:val="182"/>
          <w:jc w:val="center"/>
        </w:trPr>
        <w:tc>
          <w:tcPr>
            <w:tcW w:w="0" w:type="auto"/>
            <w:shd w:val="clear" w:color="auto" w:fill="auto"/>
          </w:tcPr>
          <w:p w:rsidR="002E49D4" w:rsidRPr="00606E78" w:rsidRDefault="002E49D4" w:rsidP="007536C4">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Temps</w:t>
            </w:r>
          </w:p>
        </w:tc>
        <w:tc>
          <w:tcPr>
            <w:tcW w:w="0" w:type="auto"/>
            <w:shd w:val="clear" w:color="auto" w:fill="EEECE1" w:themeFill="background2"/>
          </w:tcPr>
          <w:p w:rsidR="002E49D4" w:rsidRPr="00606E78" w:rsidRDefault="002E49D4" w:rsidP="007536C4">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Enfoncements (mm)</w:t>
            </w:r>
          </w:p>
        </w:tc>
        <w:tc>
          <w:tcPr>
            <w:tcW w:w="0" w:type="auto"/>
            <w:gridSpan w:val="7"/>
            <w:shd w:val="clear" w:color="auto" w:fill="auto"/>
          </w:tcPr>
          <w:p w:rsidR="002E49D4" w:rsidRPr="00606E78" w:rsidRDefault="006D04C8" w:rsidP="007536C4">
            <w:pPr>
              <w:spacing w:after="0" w:line="360" w:lineRule="auto"/>
              <w:jc w:val="center"/>
              <w:rPr>
                <w:rFonts w:asciiTheme="majorBidi" w:eastAsia="Times New Roman" w:hAnsiTheme="majorBidi" w:cstheme="majorBidi"/>
                <w:color w:val="000000"/>
                <w:lang w:eastAsia="fr-FR"/>
              </w:rPr>
            </w:pPr>
            <w:r w:rsidRPr="00606E78">
              <w:rPr>
                <w:rFonts w:asciiTheme="majorBidi" w:eastAsia="Times New Roman" w:hAnsiTheme="majorBidi" w:cstheme="majorBidi"/>
                <w:color w:val="000000"/>
                <w:lang w:eastAsia="fr-FR"/>
              </w:rPr>
              <w:t>F</w:t>
            </w:r>
            <w:r w:rsidR="002E49D4" w:rsidRPr="00606E78">
              <w:rPr>
                <w:rFonts w:asciiTheme="majorBidi" w:eastAsia="Times New Roman" w:hAnsiTheme="majorBidi" w:cstheme="majorBidi"/>
                <w:color w:val="000000"/>
                <w:lang w:eastAsia="fr-FR"/>
              </w:rPr>
              <w:t>orces</w:t>
            </w:r>
            <w:r w:rsidR="00723C99">
              <w:rPr>
                <w:rFonts w:asciiTheme="majorBidi" w:eastAsia="Times New Roman" w:hAnsiTheme="majorBidi" w:cstheme="majorBidi"/>
                <w:color w:val="000000"/>
                <w:lang w:eastAsia="fr-FR"/>
              </w:rPr>
              <w:t xml:space="preserve"> </w:t>
            </w:r>
            <w:r w:rsidR="007222B3" w:rsidRPr="00606E78">
              <w:rPr>
                <w:rFonts w:asciiTheme="majorBidi" w:hAnsiTheme="majorBidi" w:cstheme="majorBidi"/>
                <w:sz w:val="24"/>
                <w:szCs w:val="24"/>
              </w:rPr>
              <w:t>de pénétration</w:t>
            </w:r>
            <w:r w:rsidRPr="00606E78">
              <w:rPr>
                <w:rFonts w:asciiTheme="majorBidi" w:eastAsia="Times New Roman" w:hAnsiTheme="majorBidi" w:cstheme="majorBidi"/>
                <w:color w:val="000000"/>
                <w:lang w:eastAsia="fr-FR"/>
              </w:rPr>
              <w:t>(KN)</w:t>
            </w:r>
          </w:p>
        </w:tc>
      </w:tr>
      <w:tr w:rsidR="002E49D4" w:rsidRPr="00606E78" w:rsidTr="002E4D48">
        <w:trPr>
          <w:trHeight w:val="87"/>
          <w:jc w:val="center"/>
        </w:trPr>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30"</w:t>
            </w:r>
          </w:p>
        </w:tc>
        <w:tc>
          <w:tcPr>
            <w:tcW w:w="0" w:type="auto"/>
            <w:shd w:val="clear" w:color="auto" w:fill="EEECE1" w:themeFill="background2"/>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0,625</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0,18</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0,44</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1,11</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0,44</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2,22</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4,89</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5,56</w:t>
            </w:r>
          </w:p>
        </w:tc>
      </w:tr>
      <w:tr w:rsidR="002E49D4" w:rsidRPr="00606E78" w:rsidTr="002E4D48">
        <w:trPr>
          <w:trHeight w:val="164"/>
          <w:jc w:val="center"/>
        </w:trPr>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w:t>
            </w:r>
          </w:p>
        </w:tc>
        <w:tc>
          <w:tcPr>
            <w:tcW w:w="0" w:type="auto"/>
            <w:shd w:val="clear" w:color="auto" w:fill="EEECE1" w:themeFill="background2"/>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1,25</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0,23</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1,11</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1,33</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5,11</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6,89</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7,78</w:t>
            </w:r>
          </w:p>
        </w:tc>
      </w:tr>
      <w:tr w:rsidR="002E49D4" w:rsidRPr="00606E78" w:rsidTr="002E4D48">
        <w:trPr>
          <w:trHeight w:val="112"/>
          <w:jc w:val="center"/>
        </w:trPr>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1'40"</w:t>
            </w:r>
          </w:p>
        </w:tc>
        <w:tc>
          <w:tcPr>
            <w:tcW w:w="0" w:type="auto"/>
            <w:shd w:val="clear" w:color="auto" w:fill="EEECE1" w:themeFill="background2"/>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0,27</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1,33</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2,22</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3,56</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5,78</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7,33</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8,44</w:t>
            </w:r>
          </w:p>
        </w:tc>
      </w:tr>
      <w:tr w:rsidR="002E49D4" w:rsidRPr="00606E78" w:rsidTr="002E4D48">
        <w:trPr>
          <w:trHeight w:val="202"/>
          <w:jc w:val="center"/>
        </w:trPr>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w:t>
            </w:r>
          </w:p>
        </w:tc>
        <w:tc>
          <w:tcPr>
            <w:tcW w:w="0" w:type="auto"/>
            <w:shd w:val="clear" w:color="auto" w:fill="EEECE1" w:themeFill="background2"/>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2,5</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0,29</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1,33</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4,00</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5,44</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7,11</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8,22</w:t>
            </w:r>
          </w:p>
        </w:tc>
      </w:tr>
      <w:tr w:rsidR="002E49D4" w:rsidRPr="00606E78" w:rsidTr="002E4D48">
        <w:trPr>
          <w:trHeight w:val="291"/>
          <w:jc w:val="center"/>
        </w:trPr>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4'</w:t>
            </w:r>
          </w:p>
        </w:tc>
        <w:tc>
          <w:tcPr>
            <w:tcW w:w="0" w:type="auto"/>
            <w:shd w:val="clear" w:color="auto" w:fill="EEECE1" w:themeFill="background2"/>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5</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0,41</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1,56</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3,56</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4,89</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6,67</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7,67</w:t>
            </w:r>
          </w:p>
        </w:tc>
      </w:tr>
      <w:tr w:rsidR="002E49D4" w:rsidRPr="00606E78" w:rsidTr="002E4D48">
        <w:trPr>
          <w:trHeight w:val="240"/>
          <w:jc w:val="center"/>
        </w:trPr>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6'</w:t>
            </w:r>
          </w:p>
        </w:tc>
        <w:tc>
          <w:tcPr>
            <w:tcW w:w="0" w:type="auto"/>
            <w:shd w:val="clear" w:color="auto" w:fill="EEECE1" w:themeFill="background2"/>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7,5</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0,48</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1,78</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3,60</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5,33</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6,89</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8,44</w:t>
            </w:r>
          </w:p>
        </w:tc>
      </w:tr>
      <w:tr w:rsidR="002E49D4" w:rsidRPr="00606E78" w:rsidTr="002E4D48">
        <w:trPr>
          <w:trHeight w:val="187"/>
          <w:jc w:val="center"/>
        </w:trPr>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8'</w:t>
            </w:r>
          </w:p>
        </w:tc>
        <w:tc>
          <w:tcPr>
            <w:tcW w:w="0" w:type="auto"/>
            <w:shd w:val="clear" w:color="auto" w:fill="EEECE1" w:themeFill="background2"/>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10</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0,56</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2,44</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4,00</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6,44</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7,11</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9,44</w:t>
            </w:r>
          </w:p>
        </w:tc>
      </w:tr>
      <w:tr w:rsidR="002E49D4" w:rsidRPr="00606E78" w:rsidTr="002E4D48">
        <w:trPr>
          <w:trHeight w:val="120"/>
          <w:jc w:val="center"/>
        </w:trPr>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10'</w:t>
            </w:r>
          </w:p>
        </w:tc>
        <w:tc>
          <w:tcPr>
            <w:tcW w:w="0" w:type="auto"/>
            <w:shd w:val="clear" w:color="auto" w:fill="EEECE1" w:themeFill="background2"/>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12,5</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0,63</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2,67</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4,44</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7,33</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7,78</w:t>
            </w:r>
          </w:p>
        </w:tc>
        <w:tc>
          <w:tcPr>
            <w:tcW w:w="0" w:type="auto"/>
            <w:shd w:val="clear" w:color="auto" w:fill="auto"/>
            <w:vAlign w:val="center"/>
          </w:tcPr>
          <w:p w:rsidR="002E49D4" w:rsidRPr="00606E78" w:rsidRDefault="002E49D4" w:rsidP="007536C4">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10,67</w:t>
            </w:r>
          </w:p>
        </w:tc>
      </w:tr>
    </w:tbl>
    <w:p w:rsidR="007536C4" w:rsidRDefault="007536C4" w:rsidP="00606E78">
      <w:pPr>
        <w:tabs>
          <w:tab w:val="left" w:pos="570"/>
        </w:tabs>
        <w:spacing w:after="0" w:line="360" w:lineRule="auto"/>
        <w:jc w:val="both"/>
        <w:rPr>
          <w:rFonts w:asciiTheme="majorBidi" w:hAnsiTheme="majorBidi" w:cstheme="majorBidi"/>
          <w:b/>
          <w:bCs/>
        </w:rPr>
      </w:pPr>
    </w:p>
    <w:p w:rsidR="00071ED2" w:rsidRDefault="00071ED2" w:rsidP="007536C4">
      <w:pPr>
        <w:tabs>
          <w:tab w:val="left" w:pos="570"/>
        </w:tabs>
        <w:spacing w:after="0" w:line="360" w:lineRule="auto"/>
        <w:jc w:val="center"/>
        <w:rPr>
          <w:rFonts w:asciiTheme="majorBidi" w:hAnsiTheme="majorBidi" w:cstheme="majorBidi"/>
          <w:b/>
          <w:bCs/>
        </w:rPr>
      </w:pPr>
      <w:r w:rsidRPr="00606E78">
        <w:rPr>
          <w:rFonts w:asciiTheme="majorBidi" w:hAnsiTheme="majorBidi" w:cstheme="majorBidi"/>
          <w:b/>
          <w:bCs/>
        </w:rPr>
        <w:t xml:space="preserve">Tableau </w:t>
      </w:r>
      <w:r w:rsidR="00E3249E" w:rsidRPr="00606E78">
        <w:rPr>
          <w:rFonts w:asciiTheme="majorBidi" w:hAnsiTheme="majorBidi" w:cstheme="majorBidi"/>
          <w:b/>
          <w:bCs/>
        </w:rPr>
        <w:t>III</w:t>
      </w:r>
      <w:r w:rsidR="00C5231D" w:rsidRPr="00606E78">
        <w:rPr>
          <w:rFonts w:asciiTheme="majorBidi" w:hAnsiTheme="majorBidi" w:cstheme="majorBidi"/>
          <w:b/>
          <w:bCs/>
        </w:rPr>
        <w:t>.</w:t>
      </w:r>
      <w:r w:rsidR="00CD11EE" w:rsidRPr="00606E78">
        <w:rPr>
          <w:rFonts w:asciiTheme="majorBidi" w:hAnsiTheme="majorBidi" w:cstheme="majorBidi"/>
          <w:b/>
          <w:bCs/>
        </w:rPr>
        <w:t>30</w:t>
      </w:r>
      <w:r w:rsidR="00E3249E" w:rsidRPr="00606E78">
        <w:rPr>
          <w:rFonts w:asciiTheme="majorBidi" w:hAnsiTheme="majorBidi" w:cstheme="majorBidi"/>
          <w:b/>
          <w:bCs/>
        </w:rPr>
        <w:t> : Résultats</w:t>
      </w:r>
      <w:r w:rsidRPr="00606E78">
        <w:rPr>
          <w:rFonts w:asciiTheme="majorBidi" w:hAnsiTheme="majorBidi" w:cstheme="majorBidi"/>
          <w:b/>
          <w:bCs/>
        </w:rPr>
        <w:t xml:space="preserve"> des forces </w:t>
      </w:r>
      <w:r w:rsidR="009B2CAD" w:rsidRPr="00606E78">
        <w:rPr>
          <w:rFonts w:asciiTheme="majorBidi" w:hAnsiTheme="majorBidi" w:cstheme="majorBidi"/>
          <w:b/>
          <w:bCs/>
        </w:rPr>
        <w:t xml:space="preserve">de pénétration </w:t>
      </w:r>
      <w:r w:rsidRPr="00606E78">
        <w:rPr>
          <w:rFonts w:asciiTheme="majorBidi" w:hAnsiTheme="majorBidi" w:cstheme="majorBidi"/>
          <w:b/>
          <w:bCs/>
        </w:rPr>
        <w:t>en fonction des enfoncements pour différentes</w:t>
      </w:r>
      <w:r w:rsidR="00723C99">
        <w:rPr>
          <w:rFonts w:asciiTheme="majorBidi" w:hAnsiTheme="majorBidi" w:cstheme="majorBidi"/>
          <w:b/>
          <w:bCs/>
        </w:rPr>
        <w:t xml:space="preserve"> </w:t>
      </w:r>
      <w:r w:rsidRPr="00606E78">
        <w:rPr>
          <w:rFonts w:asciiTheme="majorBidi" w:hAnsiTheme="majorBidi" w:cstheme="majorBidi"/>
          <w:b/>
          <w:bCs/>
        </w:rPr>
        <w:t>teneurs en ciment.</w:t>
      </w:r>
    </w:p>
    <w:p w:rsidR="00536630" w:rsidRPr="00606E78" w:rsidRDefault="00536630" w:rsidP="007536C4">
      <w:pPr>
        <w:tabs>
          <w:tab w:val="left" w:pos="570"/>
        </w:tabs>
        <w:spacing w:after="0" w:line="360" w:lineRule="auto"/>
        <w:jc w:val="center"/>
        <w:rPr>
          <w:rFonts w:asciiTheme="majorBidi" w:hAnsiTheme="majorBidi" w:cstheme="majorBidi"/>
          <w:b/>
          <w:bCs/>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3473"/>
        <w:gridCol w:w="687"/>
        <w:gridCol w:w="872"/>
        <w:gridCol w:w="1135"/>
        <w:gridCol w:w="708"/>
        <w:gridCol w:w="853"/>
        <w:gridCol w:w="832"/>
        <w:gridCol w:w="934"/>
      </w:tblGrid>
      <w:tr w:rsidR="00E91411" w:rsidRPr="00606E78" w:rsidTr="002E4D48">
        <w:trPr>
          <w:trHeight w:val="255"/>
        </w:trPr>
        <w:tc>
          <w:tcPr>
            <w:tcW w:w="1829" w:type="pct"/>
            <w:shd w:val="clear" w:color="000000" w:fill="EEECE1"/>
            <w:vAlign w:val="center"/>
            <w:hideMark/>
          </w:tcPr>
          <w:p w:rsidR="00E91411" w:rsidRPr="006A3B21" w:rsidRDefault="00E91411" w:rsidP="00287980">
            <w:pPr>
              <w:spacing w:after="0" w:line="360" w:lineRule="auto"/>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Teneur en ciment</w:t>
            </w:r>
          </w:p>
        </w:tc>
        <w:tc>
          <w:tcPr>
            <w:tcW w:w="362" w:type="pct"/>
            <w:shd w:val="clear" w:color="auto" w:fill="auto"/>
            <w:vAlign w:val="center"/>
            <w:hideMark/>
          </w:tcPr>
          <w:p w:rsidR="00E91411" w:rsidRPr="006A3B21" w:rsidRDefault="00E9141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0%</w:t>
            </w:r>
          </w:p>
        </w:tc>
        <w:tc>
          <w:tcPr>
            <w:tcW w:w="459" w:type="pct"/>
            <w:shd w:val="clear" w:color="auto" w:fill="auto"/>
            <w:vAlign w:val="center"/>
            <w:hideMark/>
          </w:tcPr>
          <w:p w:rsidR="00E91411" w:rsidRPr="006A3B21" w:rsidRDefault="00E9141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2%</w:t>
            </w:r>
          </w:p>
        </w:tc>
        <w:tc>
          <w:tcPr>
            <w:tcW w:w="598" w:type="pct"/>
            <w:shd w:val="clear" w:color="auto" w:fill="auto"/>
            <w:vAlign w:val="center"/>
            <w:hideMark/>
          </w:tcPr>
          <w:p w:rsidR="00E91411" w:rsidRPr="006A3B21" w:rsidRDefault="00E9141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4%</w:t>
            </w:r>
          </w:p>
        </w:tc>
        <w:tc>
          <w:tcPr>
            <w:tcW w:w="373" w:type="pct"/>
            <w:shd w:val="clear" w:color="auto" w:fill="auto"/>
            <w:vAlign w:val="center"/>
            <w:hideMark/>
          </w:tcPr>
          <w:p w:rsidR="00E91411" w:rsidRPr="006A3B21" w:rsidRDefault="00E9141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6%</w:t>
            </w:r>
          </w:p>
        </w:tc>
        <w:tc>
          <w:tcPr>
            <w:tcW w:w="449" w:type="pct"/>
            <w:shd w:val="clear" w:color="auto" w:fill="auto"/>
            <w:vAlign w:val="center"/>
            <w:hideMark/>
          </w:tcPr>
          <w:p w:rsidR="00E91411" w:rsidRPr="006A3B21" w:rsidRDefault="00E9141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8%</w:t>
            </w:r>
          </w:p>
        </w:tc>
        <w:tc>
          <w:tcPr>
            <w:tcW w:w="438" w:type="pct"/>
            <w:shd w:val="clear" w:color="auto" w:fill="auto"/>
            <w:vAlign w:val="center"/>
            <w:hideMark/>
          </w:tcPr>
          <w:p w:rsidR="00E91411" w:rsidRPr="006A3B21" w:rsidRDefault="00E9141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10%</w:t>
            </w:r>
          </w:p>
        </w:tc>
        <w:tc>
          <w:tcPr>
            <w:tcW w:w="492" w:type="pct"/>
            <w:shd w:val="clear" w:color="auto" w:fill="auto"/>
            <w:vAlign w:val="center"/>
            <w:hideMark/>
          </w:tcPr>
          <w:p w:rsidR="00E91411" w:rsidRPr="006A3B21" w:rsidRDefault="00E9141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12%</w:t>
            </w:r>
          </w:p>
        </w:tc>
      </w:tr>
      <w:tr w:rsidR="006A3B21" w:rsidRPr="00606E78" w:rsidTr="002E4D48">
        <w:trPr>
          <w:trHeight w:val="330"/>
        </w:trPr>
        <w:tc>
          <w:tcPr>
            <w:tcW w:w="1829" w:type="pct"/>
            <w:shd w:val="clear" w:color="auto" w:fill="auto"/>
            <w:vAlign w:val="center"/>
            <w:hideMark/>
          </w:tcPr>
          <w:p w:rsidR="006A3B21" w:rsidRPr="006A3B21" w:rsidRDefault="006A3B21" w:rsidP="00287980">
            <w:pPr>
              <w:spacing w:after="0" w:line="360" w:lineRule="auto"/>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Indice C.B.R. immédiat à 2,5mm</w:t>
            </w:r>
          </w:p>
        </w:tc>
        <w:tc>
          <w:tcPr>
            <w:tcW w:w="362" w:type="pct"/>
            <w:shd w:val="clear" w:color="auto" w:fill="auto"/>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sz w:val="24"/>
                <w:szCs w:val="24"/>
                <w:lang w:eastAsia="fr-FR"/>
              </w:rPr>
            </w:pPr>
            <w:r w:rsidRPr="006A3B21">
              <w:rPr>
                <w:rFonts w:ascii="Times New Roman" w:eastAsia="Times New Roman" w:hAnsi="Times New Roman" w:cs="Times New Roman"/>
                <w:color w:val="000000"/>
                <w:sz w:val="24"/>
                <w:szCs w:val="24"/>
                <w:lang w:eastAsia="fr-FR"/>
              </w:rPr>
              <w:t>2,19</w:t>
            </w:r>
          </w:p>
        </w:tc>
        <w:tc>
          <w:tcPr>
            <w:tcW w:w="459" w:type="pct"/>
            <w:shd w:val="clear" w:color="auto" w:fill="auto"/>
            <w:vAlign w:val="bottom"/>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9,99</w:t>
            </w:r>
          </w:p>
        </w:tc>
        <w:tc>
          <w:tcPr>
            <w:tcW w:w="598"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15,81</w:t>
            </w:r>
          </w:p>
        </w:tc>
        <w:tc>
          <w:tcPr>
            <w:tcW w:w="373"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29,96</w:t>
            </w:r>
          </w:p>
        </w:tc>
        <w:tc>
          <w:tcPr>
            <w:tcW w:w="449"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40,78</w:t>
            </w:r>
          </w:p>
        </w:tc>
        <w:tc>
          <w:tcPr>
            <w:tcW w:w="438"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53,26</w:t>
            </w:r>
          </w:p>
        </w:tc>
        <w:tc>
          <w:tcPr>
            <w:tcW w:w="492"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61,58</w:t>
            </w:r>
          </w:p>
        </w:tc>
      </w:tr>
      <w:tr w:rsidR="006A3B21" w:rsidRPr="00606E78" w:rsidTr="002E4D48">
        <w:trPr>
          <w:trHeight w:val="270"/>
        </w:trPr>
        <w:tc>
          <w:tcPr>
            <w:tcW w:w="1829" w:type="pct"/>
            <w:shd w:val="clear" w:color="auto" w:fill="auto"/>
            <w:vAlign w:val="center"/>
            <w:hideMark/>
          </w:tcPr>
          <w:p w:rsidR="006A3B21" w:rsidRPr="006A3B21" w:rsidRDefault="006A3B21" w:rsidP="00287980">
            <w:pPr>
              <w:spacing w:after="0" w:line="360" w:lineRule="auto"/>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Indice  C.B.R. immédiat à 5mm</w:t>
            </w:r>
          </w:p>
        </w:tc>
        <w:tc>
          <w:tcPr>
            <w:tcW w:w="362" w:type="pct"/>
            <w:shd w:val="clear" w:color="auto" w:fill="auto"/>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sz w:val="24"/>
                <w:szCs w:val="24"/>
                <w:lang w:eastAsia="fr-FR"/>
              </w:rPr>
            </w:pPr>
            <w:r w:rsidRPr="006A3B21">
              <w:rPr>
                <w:rFonts w:ascii="Times New Roman" w:eastAsia="Times New Roman" w:hAnsi="Times New Roman" w:cs="Times New Roman"/>
                <w:color w:val="000000"/>
                <w:sz w:val="24"/>
                <w:szCs w:val="24"/>
                <w:lang w:eastAsia="fr-FR"/>
              </w:rPr>
              <w:t>2,04</w:t>
            </w:r>
          </w:p>
        </w:tc>
        <w:tc>
          <w:tcPr>
            <w:tcW w:w="459"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7,80</w:t>
            </w:r>
          </w:p>
        </w:tc>
        <w:tc>
          <w:tcPr>
            <w:tcW w:w="598"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10,03</w:t>
            </w:r>
          </w:p>
        </w:tc>
        <w:tc>
          <w:tcPr>
            <w:tcW w:w="373"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17,84</w:t>
            </w:r>
          </w:p>
        </w:tc>
        <w:tc>
          <w:tcPr>
            <w:tcW w:w="449"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24,53</w:t>
            </w:r>
          </w:p>
        </w:tc>
        <w:tc>
          <w:tcPr>
            <w:tcW w:w="438"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33,45</w:t>
            </w:r>
          </w:p>
        </w:tc>
        <w:tc>
          <w:tcPr>
            <w:tcW w:w="492"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38,46</w:t>
            </w:r>
          </w:p>
        </w:tc>
      </w:tr>
      <w:tr w:rsidR="006A3B21" w:rsidRPr="00606E78" w:rsidTr="002E4D48">
        <w:trPr>
          <w:trHeight w:val="225"/>
        </w:trPr>
        <w:tc>
          <w:tcPr>
            <w:tcW w:w="1829" w:type="pct"/>
            <w:shd w:val="clear" w:color="000000" w:fill="EEECE1"/>
            <w:vAlign w:val="center"/>
            <w:hideMark/>
          </w:tcPr>
          <w:p w:rsidR="006A3B21" w:rsidRPr="006A3B21" w:rsidRDefault="006A3B21" w:rsidP="00287980">
            <w:pPr>
              <w:spacing w:after="0" w:line="360" w:lineRule="auto"/>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Indice C.B.R. max</w:t>
            </w:r>
          </w:p>
        </w:tc>
        <w:tc>
          <w:tcPr>
            <w:tcW w:w="362" w:type="pct"/>
            <w:shd w:val="clear" w:color="auto" w:fill="auto"/>
            <w:vAlign w:val="center"/>
            <w:hideMark/>
          </w:tcPr>
          <w:p w:rsidR="006A3B21" w:rsidRPr="006A3B21" w:rsidRDefault="006A3B21" w:rsidP="006A3B21">
            <w:pPr>
              <w:spacing w:after="0" w:line="240" w:lineRule="auto"/>
              <w:jc w:val="center"/>
              <w:rPr>
                <w:rFonts w:ascii="Times New Roman" w:eastAsia="Times New Roman" w:hAnsi="Times New Roman" w:cs="Times New Roman"/>
                <w:color w:val="000000"/>
                <w:sz w:val="24"/>
                <w:szCs w:val="24"/>
                <w:lang w:eastAsia="fr-FR"/>
              </w:rPr>
            </w:pPr>
            <w:r w:rsidRPr="006A3B21">
              <w:rPr>
                <w:rFonts w:ascii="Times New Roman" w:eastAsia="Times New Roman" w:hAnsi="Times New Roman" w:cs="Times New Roman"/>
                <w:color w:val="000000"/>
                <w:sz w:val="24"/>
                <w:szCs w:val="24"/>
                <w:lang w:eastAsia="fr-FR"/>
              </w:rPr>
              <w:t>2,19</w:t>
            </w:r>
          </w:p>
        </w:tc>
        <w:tc>
          <w:tcPr>
            <w:tcW w:w="459"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9,99</w:t>
            </w:r>
          </w:p>
        </w:tc>
        <w:tc>
          <w:tcPr>
            <w:tcW w:w="598"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15,81</w:t>
            </w:r>
          </w:p>
        </w:tc>
        <w:tc>
          <w:tcPr>
            <w:tcW w:w="373"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29,96</w:t>
            </w:r>
          </w:p>
        </w:tc>
        <w:tc>
          <w:tcPr>
            <w:tcW w:w="449"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40,78</w:t>
            </w:r>
          </w:p>
        </w:tc>
        <w:tc>
          <w:tcPr>
            <w:tcW w:w="438"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53,26</w:t>
            </w:r>
          </w:p>
        </w:tc>
        <w:tc>
          <w:tcPr>
            <w:tcW w:w="492" w:type="pct"/>
            <w:shd w:val="clear" w:color="auto" w:fill="auto"/>
            <w:vAlign w:val="center"/>
            <w:hideMark/>
          </w:tcPr>
          <w:p w:rsidR="006A3B21" w:rsidRPr="006A3B21" w:rsidRDefault="006A3B21" w:rsidP="006A3B21">
            <w:pPr>
              <w:spacing w:after="0" w:line="360" w:lineRule="auto"/>
              <w:jc w:val="center"/>
              <w:rPr>
                <w:rFonts w:asciiTheme="majorBidi" w:eastAsia="Times New Roman" w:hAnsiTheme="majorBidi" w:cstheme="majorBidi"/>
                <w:color w:val="000000"/>
                <w:sz w:val="24"/>
                <w:szCs w:val="24"/>
                <w:lang w:eastAsia="fr-FR"/>
              </w:rPr>
            </w:pPr>
            <w:r w:rsidRPr="006A3B21">
              <w:rPr>
                <w:rFonts w:asciiTheme="majorBidi" w:eastAsia="Times New Roman" w:hAnsiTheme="majorBidi" w:cstheme="majorBidi"/>
                <w:color w:val="000000"/>
                <w:sz w:val="24"/>
                <w:szCs w:val="24"/>
                <w:lang w:eastAsia="fr-FR"/>
              </w:rPr>
              <w:t>61,58</w:t>
            </w:r>
          </w:p>
        </w:tc>
      </w:tr>
    </w:tbl>
    <w:p w:rsidR="006242BE" w:rsidRPr="00606E78" w:rsidRDefault="006242BE" w:rsidP="00606E78">
      <w:pPr>
        <w:tabs>
          <w:tab w:val="left" w:pos="570"/>
        </w:tabs>
        <w:spacing w:after="0" w:line="360" w:lineRule="auto"/>
        <w:jc w:val="both"/>
        <w:rPr>
          <w:rFonts w:asciiTheme="majorBidi" w:hAnsiTheme="majorBidi" w:cstheme="majorBidi"/>
          <w:b/>
          <w:bCs/>
        </w:rPr>
      </w:pPr>
    </w:p>
    <w:p w:rsidR="00A838CE" w:rsidRPr="00606E78" w:rsidRDefault="00A838CE" w:rsidP="007536C4">
      <w:pPr>
        <w:tabs>
          <w:tab w:val="left" w:pos="570"/>
        </w:tabs>
        <w:spacing w:after="0" w:line="360" w:lineRule="auto"/>
        <w:jc w:val="center"/>
        <w:rPr>
          <w:rFonts w:asciiTheme="majorBidi" w:hAnsiTheme="majorBidi" w:cstheme="majorBidi"/>
          <w:b/>
          <w:bCs/>
        </w:rPr>
      </w:pPr>
      <w:r w:rsidRPr="00606E78">
        <w:rPr>
          <w:rFonts w:asciiTheme="majorBidi" w:hAnsiTheme="majorBidi" w:cstheme="majorBidi"/>
          <w:b/>
          <w:bCs/>
        </w:rPr>
        <w:t xml:space="preserve">Tableau </w:t>
      </w:r>
      <w:r w:rsidR="00E3249E" w:rsidRPr="00606E78">
        <w:rPr>
          <w:rFonts w:asciiTheme="majorBidi" w:hAnsiTheme="majorBidi" w:cstheme="majorBidi"/>
          <w:b/>
          <w:bCs/>
        </w:rPr>
        <w:t xml:space="preserve">III </w:t>
      </w:r>
      <w:r w:rsidR="00C5231D" w:rsidRPr="00606E78">
        <w:rPr>
          <w:rFonts w:asciiTheme="majorBidi" w:hAnsiTheme="majorBidi" w:cstheme="majorBidi"/>
          <w:b/>
          <w:bCs/>
        </w:rPr>
        <w:t>.</w:t>
      </w:r>
      <w:r w:rsidR="00422624" w:rsidRPr="00606E78">
        <w:rPr>
          <w:rFonts w:asciiTheme="majorBidi" w:hAnsiTheme="majorBidi" w:cstheme="majorBidi"/>
          <w:b/>
          <w:bCs/>
        </w:rPr>
        <w:t>3</w:t>
      </w:r>
      <w:r w:rsidR="00CD11EE" w:rsidRPr="00606E78">
        <w:rPr>
          <w:rFonts w:asciiTheme="majorBidi" w:hAnsiTheme="majorBidi" w:cstheme="majorBidi"/>
          <w:b/>
          <w:bCs/>
        </w:rPr>
        <w:t>1</w:t>
      </w:r>
      <w:r w:rsidRPr="00606E78">
        <w:rPr>
          <w:rFonts w:asciiTheme="majorBidi" w:hAnsiTheme="majorBidi" w:cstheme="majorBidi"/>
          <w:b/>
          <w:bCs/>
        </w:rPr>
        <w:t> : Résultats des indices C.B.R. imbibés pour différentes teneurs en ciment.</w:t>
      </w:r>
    </w:p>
    <w:p w:rsidR="00FD75D4" w:rsidRDefault="00FD75D4" w:rsidP="00606E78">
      <w:pPr>
        <w:spacing w:after="0" w:line="360" w:lineRule="auto"/>
        <w:ind w:firstLine="567"/>
        <w:jc w:val="both"/>
        <w:rPr>
          <w:rFonts w:asciiTheme="majorBidi" w:hAnsiTheme="majorBidi" w:cstheme="majorBidi"/>
          <w:color w:val="000000"/>
          <w:sz w:val="24"/>
          <w:szCs w:val="24"/>
        </w:rPr>
      </w:pPr>
    </w:p>
    <w:p w:rsidR="00071ED2" w:rsidRPr="00606E78" w:rsidRDefault="00071ED2" w:rsidP="00606E78">
      <w:pPr>
        <w:spacing w:after="0" w:line="360" w:lineRule="auto"/>
        <w:ind w:firstLine="567"/>
        <w:jc w:val="both"/>
        <w:rPr>
          <w:rFonts w:asciiTheme="majorBidi" w:hAnsiTheme="majorBidi" w:cstheme="majorBidi"/>
          <w:color w:val="000000"/>
          <w:sz w:val="24"/>
          <w:szCs w:val="24"/>
        </w:rPr>
      </w:pPr>
      <w:r w:rsidRPr="00606E78">
        <w:rPr>
          <w:rFonts w:asciiTheme="majorBidi" w:hAnsiTheme="majorBidi" w:cstheme="majorBidi"/>
          <w:color w:val="000000"/>
          <w:sz w:val="24"/>
          <w:szCs w:val="24"/>
        </w:rPr>
        <w:lastRenderedPageBreak/>
        <w:t xml:space="preserve">Les figures </w:t>
      </w:r>
      <w:r w:rsidR="00445BE7" w:rsidRPr="00606E78">
        <w:rPr>
          <w:rFonts w:asciiTheme="majorBidi" w:hAnsiTheme="majorBidi" w:cstheme="majorBidi"/>
          <w:sz w:val="24"/>
          <w:szCs w:val="24"/>
        </w:rPr>
        <w:t>III.2</w:t>
      </w:r>
      <w:r w:rsidR="008B072F" w:rsidRPr="00606E78">
        <w:rPr>
          <w:rFonts w:asciiTheme="majorBidi" w:hAnsiTheme="majorBidi" w:cstheme="majorBidi"/>
          <w:sz w:val="24"/>
          <w:szCs w:val="24"/>
        </w:rPr>
        <w:t>1</w:t>
      </w:r>
      <w:r w:rsidRPr="00606E78">
        <w:rPr>
          <w:rFonts w:asciiTheme="majorBidi" w:hAnsiTheme="majorBidi" w:cstheme="majorBidi"/>
          <w:color w:val="000000"/>
          <w:sz w:val="24"/>
          <w:szCs w:val="24"/>
        </w:rPr>
        <w:t xml:space="preserve">, </w:t>
      </w:r>
      <w:r w:rsidR="00445BE7" w:rsidRPr="00606E78">
        <w:rPr>
          <w:rFonts w:asciiTheme="majorBidi" w:hAnsiTheme="majorBidi" w:cstheme="majorBidi"/>
          <w:sz w:val="24"/>
          <w:szCs w:val="24"/>
        </w:rPr>
        <w:t>III.2</w:t>
      </w:r>
      <w:r w:rsidR="008B072F" w:rsidRPr="00606E78">
        <w:rPr>
          <w:rFonts w:asciiTheme="majorBidi" w:hAnsiTheme="majorBidi" w:cstheme="majorBidi"/>
          <w:sz w:val="24"/>
          <w:szCs w:val="24"/>
        </w:rPr>
        <w:t>2</w:t>
      </w:r>
      <w:r w:rsidR="002E4D48">
        <w:rPr>
          <w:rFonts w:asciiTheme="majorBidi" w:hAnsiTheme="majorBidi" w:cstheme="majorBidi"/>
          <w:sz w:val="24"/>
          <w:szCs w:val="24"/>
        </w:rPr>
        <w:t xml:space="preserve"> </w:t>
      </w:r>
      <w:r w:rsidRPr="00606E78">
        <w:rPr>
          <w:rFonts w:asciiTheme="majorBidi" w:hAnsiTheme="majorBidi" w:cstheme="majorBidi"/>
          <w:color w:val="000000"/>
          <w:sz w:val="24"/>
          <w:szCs w:val="24"/>
        </w:rPr>
        <w:t>et</w:t>
      </w:r>
      <w:r w:rsidR="002E4D48">
        <w:rPr>
          <w:rFonts w:asciiTheme="majorBidi" w:hAnsiTheme="majorBidi" w:cstheme="majorBidi"/>
          <w:color w:val="000000"/>
          <w:sz w:val="24"/>
          <w:szCs w:val="24"/>
        </w:rPr>
        <w:t xml:space="preserve"> </w:t>
      </w:r>
      <w:r w:rsidR="00445BE7" w:rsidRPr="00606E78">
        <w:rPr>
          <w:rFonts w:asciiTheme="majorBidi" w:hAnsiTheme="majorBidi" w:cstheme="majorBidi"/>
          <w:sz w:val="24"/>
          <w:szCs w:val="24"/>
        </w:rPr>
        <w:t>III.2</w:t>
      </w:r>
      <w:r w:rsidR="008B072F" w:rsidRPr="00606E78">
        <w:rPr>
          <w:rFonts w:asciiTheme="majorBidi" w:hAnsiTheme="majorBidi" w:cstheme="majorBidi"/>
          <w:sz w:val="24"/>
          <w:szCs w:val="24"/>
        </w:rPr>
        <w:t>3</w:t>
      </w:r>
      <w:r w:rsidRPr="00606E78">
        <w:rPr>
          <w:rFonts w:asciiTheme="majorBidi" w:hAnsiTheme="majorBidi" w:cstheme="majorBidi"/>
          <w:color w:val="000000"/>
          <w:sz w:val="24"/>
          <w:szCs w:val="24"/>
        </w:rPr>
        <w:t xml:space="preserve"> </w:t>
      </w:r>
      <w:r w:rsidR="00FB1F31">
        <w:rPr>
          <w:rFonts w:asciiTheme="majorBidi" w:hAnsiTheme="majorBidi" w:cstheme="majorBidi"/>
          <w:color w:val="000000"/>
          <w:sz w:val="24"/>
          <w:szCs w:val="24"/>
        </w:rPr>
        <w:t>P</w:t>
      </w:r>
      <w:r w:rsidRPr="00606E78">
        <w:rPr>
          <w:rFonts w:asciiTheme="majorBidi" w:hAnsiTheme="majorBidi" w:cstheme="majorBidi"/>
          <w:color w:val="000000"/>
          <w:sz w:val="24"/>
          <w:szCs w:val="24"/>
        </w:rPr>
        <w:t xml:space="preserve">résentent respectivement les courbes des forces </w:t>
      </w:r>
      <w:r w:rsidR="007222B3" w:rsidRPr="00606E78">
        <w:rPr>
          <w:rFonts w:asciiTheme="majorBidi" w:hAnsiTheme="majorBidi" w:cstheme="majorBidi"/>
          <w:sz w:val="24"/>
          <w:szCs w:val="24"/>
        </w:rPr>
        <w:t>de pénétration</w:t>
      </w:r>
      <w:r w:rsidR="00723C99">
        <w:rPr>
          <w:rFonts w:asciiTheme="majorBidi" w:hAnsiTheme="majorBidi" w:cstheme="majorBidi"/>
          <w:sz w:val="24"/>
          <w:szCs w:val="24"/>
        </w:rPr>
        <w:t xml:space="preserve"> </w:t>
      </w:r>
      <w:r w:rsidRPr="00606E78">
        <w:rPr>
          <w:rFonts w:asciiTheme="majorBidi" w:hAnsiTheme="majorBidi" w:cstheme="majorBidi"/>
          <w:color w:val="000000"/>
          <w:sz w:val="24"/>
          <w:szCs w:val="24"/>
        </w:rPr>
        <w:t xml:space="preserve">en fonction des enfoncements pour différentes teneurs en ciment, des forces </w:t>
      </w:r>
      <w:r w:rsidR="007222B3" w:rsidRPr="00606E78">
        <w:rPr>
          <w:rFonts w:asciiTheme="majorBidi" w:hAnsiTheme="majorBidi" w:cstheme="majorBidi"/>
          <w:sz w:val="24"/>
          <w:szCs w:val="24"/>
        </w:rPr>
        <w:t>de pénétration</w:t>
      </w:r>
      <w:r w:rsidR="00723C99">
        <w:rPr>
          <w:rFonts w:asciiTheme="majorBidi" w:hAnsiTheme="majorBidi" w:cstheme="majorBidi"/>
          <w:sz w:val="24"/>
          <w:szCs w:val="24"/>
        </w:rPr>
        <w:t xml:space="preserve"> </w:t>
      </w:r>
      <w:r w:rsidRPr="00606E78">
        <w:rPr>
          <w:rFonts w:asciiTheme="majorBidi" w:hAnsiTheme="majorBidi" w:cstheme="majorBidi"/>
          <w:color w:val="000000"/>
          <w:sz w:val="24"/>
          <w:szCs w:val="24"/>
        </w:rPr>
        <w:t xml:space="preserve">en fonction des teneurs en ciment de chaque enfoncement et des indices C.B.R. après imbibition en fonction des teneurs en ciment correspondant aux tableaux </w:t>
      </w:r>
      <w:r w:rsidR="00E3249E" w:rsidRPr="00606E78">
        <w:rPr>
          <w:rFonts w:asciiTheme="majorBidi" w:hAnsiTheme="majorBidi" w:cstheme="majorBidi"/>
          <w:sz w:val="24"/>
          <w:szCs w:val="24"/>
        </w:rPr>
        <w:t>III</w:t>
      </w:r>
      <w:r w:rsidR="00445BE7" w:rsidRPr="00606E78">
        <w:rPr>
          <w:rFonts w:asciiTheme="majorBidi" w:hAnsiTheme="majorBidi" w:cstheme="majorBidi"/>
          <w:sz w:val="24"/>
          <w:szCs w:val="24"/>
        </w:rPr>
        <w:t>.</w:t>
      </w:r>
      <w:r w:rsidR="008B072F" w:rsidRPr="00606E78">
        <w:rPr>
          <w:rFonts w:asciiTheme="majorBidi" w:hAnsiTheme="majorBidi" w:cstheme="majorBidi"/>
          <w:sz w:val="24"/>
          <w:szCs w:val="24"/>
        </w:rPr>
        <w:t>30</w:t>
      </w:r>
      <w:r w:rsidR="00E3249E" w:rsidRPr="00606E78">
        <w:rPr>
          <w:rFonts w:asciiTheme="majorBidi" w:hAnsiTheme="majorBidi" w:cstheme="majorBidi"/>
          <w:sz w:val="24"/>
          <w:szCs w:val="24"/>
        </w:rPr>
        <w:t> </w:t>
      </w:r>
      <w:r w:rsidRPr="00606E78">
        <w:rPr>
          <w:rFonts w:asciiTheme="majorBidi" w:hAnsiTheme="majorBidi" w:cstheme="majorBidi"/>
          <w:color w:val="000000"/>
          <w:sz w:val="24"/>
          <w:szCs w:val="24"/>
        </w:rPr>
        <w:t xml:space="preserve">et </w:t>
      </w:r>
      <w:r w:rsidR="00E3249E" w:rsidRPr="00606E78">
        <w:rPr>
          <w:rFonts w:asciiTheme="majorBidi" w:hAnsiTheme="majorBidi" w:cstheme="majorBidi"/>
          <w:sz w:val="24"/>
          <w:szCs w:val="24"/>
        </w:rPr>
        <w:t>III</w:t>
      </w:r>
      <w:r w:rsidR="00445BE7" w:rsidRPr="00606E78">
        <w:rPr>
          <w:rFonts w:asciiTheme="majorBidi" w:hAnsiTheme="majorBidi" w:cstheme="majorBidi"/>
          <w:sz w:val="24"/>
          <w:szCs w:val="24"/>
        </w:rPr>
        <w:t>.</w:t>
      </w:r>
      <w:r w:rsidR="008B072F" w:rsidRPr="00606E78">
        <w:rPr>
          <w:rFonts w:asciiTheme="majorBidi" w:hAnsiTheme="majorBidi" w:cstheme="majorBidi"/>
          <w:sz w:val="24"/>
          <w:szCs w:val="24"/>
        </w:rPr>
        <w:t>31</w:t>
      </w:r>
      <w:r w:rsidRPr="00606E78">
        <w:rPr>
          <w:rFonts w:asciiTheme="majorBidi" w:hAnsiTheme="majorBidi" w:cstheme="majorBidi"/>
          <w:color w:val="000000"/>
          <w:sz w:val="24"/>
          <w:szCs w:val="24"/>
        </w:rPr>
        <w:t>.</w:t>
      </w:r>
    </w:p>
    <w:p w:rsidR="002E49D4" w:rsidRPr="00606E78" w:rsidRDefault="002E49D4" w:rsidP="00606E78">
      <w:pPr>
        <w:spacing w:after="0" w:line="360" w:lineRule="auto"/>
        <w:jc w:val="both"/>
        <w:rPr>
          <w:rFonts w:asciiTheme="majorBidi" w:hAnsiTheme="majorBidi" w:cstheme="majorBidi"/>
          <w:lang w:eastAsia="fr-FR"/>
        </w:rPr>
      </w:pPr>
    </w:p>
    <w:p w:rsidR="009B2ABD" w:rsidRPr="00606E78" w:rsidRDefault="00343829" w:rsidP="00606E78">
      <w:pPr>
        <w:spacing w:after="0" w:line="360" w:lineRule="auto"/>
        <w:jc w:val="both"/>
        <w:rPr>
          <w:rStyle w:val="sottotitololabel"/>
          <w:rFonts w:asciiTheme="majorBidi" w:hAnsiTheme="majorBidi" w:cstheme="majorBidi"/>
        </w:rPr>
      </w:pPr>
      <w:r w:rsidRPr="00606E78">
        <w:rPr>
          <w:rFonts w:asciiTheme="majorBidi" w:hAnsiTheme="majorBidi" w:cstheme="majorBidi"/>
          <w:noProof/>
          <w:lang w:eastAsia="fr-FR"/>
        </w:rPr>
        <w:drawing>
          <wp:inline distT="0" distB="0" distL="0" distR="0">
            <wp:extent cx="5781675" cy="3076575"/>
            <wp:effectExtent l="0" t="0" r="9525" b="9525"/>
            <wp:docPr id="10" name="Graphique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B46CA" w:rsidRDefault="003B46CA" w:rsidP="003B46CA">
      <w:pPr>
        <w:tabs>
          <w:tab w:val="left" w:pos="570"/>
        </w:tabs>
        <w:spacing w:after="0" w:line="360" w:lineRule="auto"/>
        <w:jc w:val="center"/>
        <w:rPr>
          <w:rFonts w:asciiTheme="majorBidi" w:hAnsiTheme="majorBidi" w:cstheme="majorBidi"/>
          <w:b/>
          <w:bCs/>
        </w:rPr>
      </w:pPr>
    </w:p>
    <w:p w:rsidR="003B46CA" w:rsidRPr="00606E78" w:rsidRDefault="00DE7B8A" w:rsidP="00FB1F31">
      <w:pPr>
        <w:tabs>
          <w:tab w:val="left" w:pos="570"/>
        </w:tabs>
        <w:spacing w:after="0" w:line="360" w:lineRule="auto"/>
        <w:jc w:val="center"/>
        <w:rPr>
          <w:rStyle w:val="sottotitololabel"/>
          <w:rFonts w:asciiTheme="majorBidi" w:hAnsiTheme="majorBidi" w:cstheme="majorBidi"/>
          <w:b/>
          <w:bCs/>
        </w:rPr>
      </w:pPr>
      <w:r w:rsidRPr="00606E78">
        <w:rPr>
          <w:rFonts w:asciiTheme="majorBidi" w:hAnsiTheme="majorBidi" w:cstheme="majorBidi"/>
          <w:b/>
          <w:bCs/>
        </w:rPr>
        <w:t>Figure </w:t>
      </w:r>
      <w:r w:rsidR="00E3249E" w:rsidRPr="00606E78">
        <w:rPr>
          <w:rFonts w:asciiTheme="majorBidi" w:hAnsiTheme="majorBidi" w:cstheme="majorBidi"/>
          <w:b/>
          <w:bCs/>
        </w:rPr>
        <w:t>III</w:t>
      </w:r>
      <w:r w:rsidR="00531C76" w:rsidRPr="00606E78">
        <w:rPr>
          <w:rFonts w:asciiTheme="majorBidi" w:hAnsiTheme="majorBidi" w:cstheme="majorBidi"/>
          <w:b/>
          <w:bCs/>
        </w:rPr>
        <w:t>.2</w:t>
      </w:r>
      <w:r w:rsidR="00291365" w:rsidRPr="00606E78">
        <w:rPr>
          <w:rFonts w:asciiTheme="majorBidi" w:hAnsiTheme="majorBidi" w:cstheme="majorBidi"/>
          <w:b/>
          <w:bCs/>
        </w:rPr>
        <w:t>1</w:t>
      </w:r>
      <w:r w:rsidRPr="00606E78">
        <w:rPr>
          <w:rFonts w:asciiTheme="majorBidi" w:hAnsiTheme="majorBidi" w:cstheme="majorBidi"/>
          <w:b/>
          <w:bCs/>
        </w:rPr>
        <w:t xml:space="preserve">: Courbes des </w:t>
      </w:r>
      <w:r w:rsidR="00A773E3" w:rsidRPr="00606E78">
        <w:rPr>
          <w:rFonts w:asciiTheme="majorBidi" w:hAnsiTheme="majorBidi" w:cstheme="majorBidi"/>
          <w:b/>
          <w:bCs/>
        </w:rPr>
        <w:t>force</w:t>
      </w:r>
      <w:r w:rsidRPr="00606E78">
        <w:rPr>
          <w:rFonts w:asciiTheme="majorBidi" w:hAnsiTheme="majorBidi" w:cstheme="majorBidi"/>
          <w:b/>
          <w:bCs/>
        </w:rPr>
        <w:t>s</w:t>
      </w:r>
      <w:r w:rsidR="00FB1F31">
        <w:rPr>
          <w:rFonts w:asciiTheme="majorBidi" w:hAnsiTheme="majorBidi" w:cstheme="majorBidi"/>
          <w:b/>
          <w:bCs/>
        </w:rPr>
        <w:t xml:space="preserve"> </w:t>
      </w:r>
      <w:r w:rsidR="007222B3" w:rsidRPr="00606E78">
        <w:rPr>
          <w:rFonts w:asciiTheme="majorBidi" w:hAnsiTheme="majorBidi" w:cstheme="majorBidi"/>
          <w:b/>
          <w:bCs/>
        </w:rPr>
        <w:t>de pénétration</w:t>
      </w:r>
      <w:r w:rsidRPr="00606E78">
        <w:rPr>
          <w:rFonts w:asciiTheme="majorBidi" w:hAnsiTheme="majorBidi" w:cstheme="majorBidi"/>
          <w:b/>
          <w:bCs/>
        </w:rPr>
        <w:t xml:space="preserve"> en fonction des enfoncements pour différentes teneurs en ciment  (après imbibition).</w:t>
      </w:r>
    </w:p>
    <w:p w:rsidR="003B46CA" w:rsidRPr="00FB1F31" w:rsidRDefault="004205C9" w:rsidP="00FB1F31">
      <w:pPr>
        <w:spacing w:after="0" w:line="360" w:lineRule="auto"/>
        <w:jc w:val="both"/>
        <w:rPr>
          <w:rFonts w:asciiTheme="majorBidi" w:hAnsiTheme="majorBidi" w:cstheme="majorBidi"/>
        </w:rPr>
      </w:pPr>
      <w:r w:rsidRPr="00606E78">
        <w:rPr>
          <w:rFonts w:asciiTheme="majorBidi" w:hAnsiTheme="majorBidi" w:cstheme="majorBidi"/>
          <w:noProof/>
          <w:lang w:eastAsia="fr-FR"/>
        </w:rPr>
        <w:drawing>
          <wp:inline distT="0" distB="0" distL="0" distR="0">
            <wp:extent cx="5781675" cy="3352800"/>
            <wp:effectExtent l="0" t="0" r="9525" b="19050"/>
            <wp:docPr id="24" name="Graphique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E177D1" w:rsidRPr="00606E78" w:rsidRDefault="00E177D1" w:rsidP="003B46CA">
      <w:pPr>
        <w:tabs>
          <w:tab w:val="left" w:pos="570"/>
        </w:tabs>
        <w:spacing w:after="0" w:line="360" w:lineRule="auto"/>
        <w:jc w:val="center"/>
        <w:rPr>
          <w:rFonts w:asciiTheme="majorBidi" w:hAnsiTheme="majorBidi" w:cstheme="majorBidi"/>
        </w:rPr>
      </w:pPr>
      <w:r w:rsidRPr="00606E78">
        <w:rPr>
          <w:rFonts w:asciiTheme="majorBidi" w:hAnsiTheme="majorBidi" w:cstheme="majorBidi"/>
          <w:b/>
          <w:bCs/>
        </w:rPr>
        <w:t>Figure </w:t>
      </w:r>
      <w:r w:rsidR="00E3249E" w:rsidRPr="00606E78">
        <w:rPr>
          <w:rFonts w:asciiTheme="majorBidi" w:hAnsiTheme="majorBidi" w:cstheme="majorBidi"/>
          <w:b/>
          <w:bCs/>
        </w:rPr>
        <w:t xml:space="preserve">III </w:t>
      </w:r>
      <w:r w:rsidR="00531C76" w:rsidRPr="00606E78">
        <w:rPr>
          <w:rFonts w:asciiTheme="majorBidi" w:hAnsiTheme="majorBidi" w:cstheme="majorBidi"/>
          <w:b/>
          <w:bCs/>
        </w:rPr>
        <w:t>.2</w:t>
      </w:r>
      <w:r w:rsidR="00291365" w:rsidRPr="00606E78">
        <w:rPr>
          <w:rFonts w:asciiTheme="majorBidi" w:hAnsiTheme="majorBidi" w:cstheme="majorBidi"/>
          <w:b/>
          <w:bCs/>
        </w:rPr>
        <w:t>2</w:t>
      </w:r>
      <w:r w:rsidRPr="00606E78">
        <w:rPr>
          <w:rFonts w:asciiTheme="majorBidi" w:hAnsiTheme="majorBidi" w:cstheme="majorBidi"/>
          <w:b/>
          <w:bCs/>
        </w:rPr>
        <w:t xml:space="preserve">: courbes des </w:t>
      </w:r>
      <w:r w:rsidR="00A773E3" w:rsidRPr="00606E78">
        <w:rPr>
          <w:rFonts w:asciiTheme="majorBidi" w:hAnsiTheme="majorBidi" w:cstheme="majorBidi"/>
          <w:b/>
          <w:bCs/>
        </w:rPr>
        <w:t>force</w:t>
      </w:r>
      <w:r w:rsidRPr="00606E78">
        <w:rPr>
          <w:rFonts w:asciiTheme="majorBidi" w:hAnsiTheme="majorBidi" w:cstheme="majorBidi"/>
          <w:b/>
          <w:bCs/>
        </w:rPr>
        <w:t>s en fonction des teneurs en ciment de chaque enfoncement        (après imbibition).</w:t>
      </w:r>
    </w:p>
    <w:p w:rsidR="00164577" w:rsidRPr="00606E78" w:rsidRDefault="00421B95" w:rsidP="00C046C7">
      <w:pPr>
        <w:spacing w:after="0" w:line="360" w:lineRule="auto"/>
        <w:jc w:val="center"/>
        <w:rPr>
          <w:rStyle w:val="sottotitololabel"/>
          <w:rFonts w:asciiTheme="majorBidi" w:hAnsiTheme="majorBidi" w:cstheme="majorBidi"/>
        </w:rPr>
      </w:pPr>
      <w:r w:rsidRPr="00606E78">
        <w:rPr>
          <w:rFonts w:asciiTheme="majorBidi" w:hAnsiTheme="majorBidi" w:cstheme="majorBidi"/>
          <w:noProof/>
          <w:lang w:eastAsia="fr-FR"/>
        </w:rPr>
        <w:lastRenderedPageBreak/>
        <w:drawing>
          <wp:inline distT="0" distB="0" distL="0" distR="0">
            <wp:extent cx="5676900" cy="2714625"/>
            <wp:effectExtent l="0" t="0" r="19050" b="9525"/>
            <wp:docPr id="12" name="Graphique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E177D1" w:rsidRPr="00606E78" w:rsidRDefault="00E177D1" w:rsidP="00C046C7">
      <w:pPr>
        <w:tabs>
          <w:tab w:val="left" w:pos="570"/>
        </w:tabs>
        <w:spacing w:after="0" w:line="360" w:lineRule="auto"/>
        <w:jc w:val="center"/>
        <w:rPr>
          <w:rFonts w:asciiTheme="majorBidi" w:hAnsiTheme="majorBidi" w:cstheme="majorBidi"/>
          <w:b/>
          <w:bCs/>
        </w:rPr>
      </w:pPr>
      <w:r w:rsidRPr="00606E78">
        <w:rPr>
          <w:rFonts w:asciiTheme="majorBidi" w:hAnsiTheme="majorBidi" w:cstheme="majorBidi"/>
          <w:b/>
          <w:bCs/>
        </w:rPr>
        <w:t>Figure </w:t>
      </w:r>
      <w:r w:rsidR="00B72B9A" w:rsidRPr="00606E78">
        <w:rPr>
          <w:rFonts w:asciiTheme="majorBidi" w:hAnsiTheme="majorBidi" w:cstheme="majorBidi"/>
          <w:b/>
          <w:bCs/>
        </w:rPr>
        <w:t>III.</w:t>
      </w:r>
      <w:r w:rsidR="00531C76" w:rsidRPr="00606E78">
        <w:rPr>
          <w:rFonts w:asciiTheme="majorBidi" w:hAnsiTheme="majorBidi" w:cstheme="majorBidi"/>
          <w:b/>
          <w:bCs/>
        </w:rPr>
        <w:t>2</w:t>
      </w:r>
      <w:r w:rsidR="00291365" w:rsidRPr="00606E78">
        <w:rPr>
          <w:rFonts w:asciiTheme="majorBidi" w:hAnsiTheme="majorBidi" w:cstheme="majorBidi"/>
          <w:b/>
          <w:bCs/>
        </w:rPr>
        <w:t>3</w:t>
      </w:r>
      <w:r w:rsidR="005C414B" w:rsidRPr="00606E78">
        <w:rPr>
          <w:rFonts w:asciiTheme="majorBidi" w:hAnsiTheme="majorBidi" w:cstheme="majorBidi"/>
          <w:b/>
          <w:bCs/>
        </w:rPr>
        <w:t>:</w:t>
      </w:r>
      <w:r w:rsidRPr="00606E78">
        <w:rPr>
          <w:rFonts w:asciiTheme="majorBidi" w:hAnsiTheme="majorBidi" w:cstheme="majorBidi"/>
          <w:b/>
          <w:bCs/>
        </w:rPr>
        <w:t xml:space="preserve"> Indices C.B.R. après imbibition en fonction des teneurs en ciment et leur droite moyenne.</w:t>
      </w:r>
    </w:p>
    <w:p w:rsidR="00445BE7" w:rsidRPr="00606E78" w:rsidRDefault="00FA6441" w:rsidP="00606E78">
      <w:pPr>
        <w:tabs>
          <w:tab w:val="left" w:pos="570"/>
        </w:tabs>
        <w:spacing w:after="0" w:line="360" w:lineRule="auto"/>
        <w:ind w:firstLine="567"/>
        <w:jc w:val="both"/>
        <w:rPr>
          <w:rFonts w:asciiTheme="majorBidi" w:hAnsiTheme="majorBidi" w:cstheme="majorBidi"/>
          <w:color w:val="000000"/>
          <w:sz w:val="24"/>
          <w:szCs w:val="24"/>
        </w:rPr>
      </w:pPr>
      <w:r w:rsidRPr="00606E78">
        <w:rPr>
          <w:rFonts w:asciiTheme="majorBidi" w:hAnsiTheme="majorBidi" w:cstheme="majorBidi"/>
          <w:color w:val="000000"/>
          <w:sz w:val="24"/>
          <w:szCs w:val="24"/>
        </w:rPr>
        <w:t>Le tableau</w:t>
      </w:r>
      <w:r w:rsidR="002E4D48">
        <w:rPr>
          <w:rFonts w:asciiTheme="majorBidi" w:hAnsiTheme="majorBidi" w:cstheme="majorBidi"/>
          <w:color w:val="000000"/>
          <w:sz w:val="24"/>
          <w:szCs w:val="24"/>
        </w:rPr>
        <w:t xml:space="preserve"> </w:t>
      </w:r>
      <w:r w:rsidR="00E3249E" w:rsidRPr="00606E78">
        <w:rPr>
          <w:rFonts w:asciiTheme="majorBidi" w:hAnsiTheme="majorBidi" w:cstheme="majorBidi"/>
          <w:sz w:val="24"/>
          <w:szCs w:val="24"/>
        </w:rPr>
        <w:t>III</w:t>
      </w:r>
      <w:r w:rsidR="00445BE7" w:rsidRPr="00606E78">
        <w:rPr>
          <w:rFonts w:asciiTheme="majorBidi" w:hAnsiTheme="majorBidi" w:cstheme="majorBidi"/>
          <w:sz w:val="24"/>
          <w:szCs w:val="24"/>
        </w:rPr>
        <w:t>.3</w:t>
      </w:r>
      <w:r w:rsidR="008B072F" w:rsidRPr="00606E78">
        <w:rPr>
          <w:rFonts w:asciiTheme="majorBidi" w:hAnsiTheme="majorBidi" w:cstheme="majorBidi"/>
          <w:sz w:val="24"/>
          <w:szCs w:val="24"/>
        </w:rPr>
        <w:t>2</w:t>
      </w:r>
      <w:r w:rsidR="002E4D48">
        <w:rPr>
          <w:rFonts w:asciiTheme="majorBidi" w:hAnsiTheme="majorBidi" w:cstheme="majorBidi"/>
          <w:sz w:val="24"/>
          <w:szCs w:val="24"/>
        </w:rPr>
        <w:t xml:space="preserve"> </w:t>
      </w:r>
      <w:r w:rsidR="00FB1F31">
        <w:rPr>
          <w:rFonts w:asciiTheme="majorBidi" w:hAnsiTheme="majorBidi" w:cstheme="majorBidi"/>
          <w:color w:val="000000"/>
          <w:sz w:val="24"/>
          <w:szCs w:val="24"/>
        </w:rPr>
        <w:t>S</w:t>
      </w:r>
      <w:r w:rsidRPr="00606E78">
        <w:rPr>
          <w:rFonts w:asciiTheme="majorBidi" w:hAnsiTheme="majorBidi" w:cstheme="majorBidi"/>
          <w:color w:val="000000"/>
          <w:sz w:val="24"/>
          <w:szCs w:val="24"/>
        </w:rPr>
        <w:t>uiv</w:t>
      </w:r>
      <w:r w:rsidR="00FB1F31">
        <w:rPr>
          <w:rFonts w:asciiTheme="majorBidi" w:hAnsiTheme="majorBidi" w:cstheme="majorBidi"/>
          <w:color w:val="000000"/>
          <w:sz w:val="24"/>
          <w:szCs w:val="24"/>
        </w:rPr>
        <w:t>a</w:t>
      </w:r>
      <w:r w:rsidRPr="00606E78">
        <w:rPr>
          <w:rFonts w:asciiTheme="majorBidi" w:hAnsiTheme="majorBidi" w:cstheme="majorBidi"/>
          <w:color w:val="000000"/>
          <w:sz w:val="24"/>
          <w:szCs w:val="24"/>
        </w:rPr>
        <w:t>nt présent</w:t>
      </w:r>
      <w:r w:rsidR="00622AA5" w:rsidRPr="00606E78">
        <w:rPr>
          <w:rFonts w:asciiTheme="majorBidi" w:hAnsiTheme="majorBidi" w:cstheme="majorBidi"/>
          <w:color w:val="000000"/>
          <w:sz w:val="24"/>
          <w:szCs w:val="24"/>
        </w:rPr>
        <w:t>e</w:t>
      </w:r>
      <w:r w:rsidRPr="00606E78">
        <w:rPr>
          <w:rFonts w:asciiTheme="majorBidi" w:hAnsiTheme="majorBidi" w:cstheme="majorBidi"/>
          <w:color w:val="000000"/>
          <w:sz w:val="24"/>
          <w:szCs w:val="24"/>
        </w:rPr>
        <w:t xml:space="preserve"> les gonflements linéaires </w:t>
      </w:r>
      <w:r w:rsidR="00A369C5" w:rsidRPr="00606E78">
        <w:rPr>
          <w:rFonts w:asciiTheme="majorBidi" w:hAnsiTheme="majorBidi" w:cstheme="majorBidi"/>
          <w:sz w:val="24"/>
          <w:szCs w:val="24"/>
        </w:rPr>
        <w:t xml:space="preserve">après imbibition </w:t>
      </w:r>
      <w:r w:rsidRPr="00606E78">
        <w:rPr>
          <w:rFonts w:asciiTheme="majorBidi" w:hAnsiTheme="majorBidi" w:cstheme="majorBidi"/>
          <w:color w:val="000000"/>
          <w:sz w:val="24"/>
          <w:szCs w:val="24"/>
        </w:rPr>
        <w:t>des éprouvettes traitées à différentes teneurs en ciment après leur imbibition.</w:t>
      </w:r>
    </w:p>
    <w:tbl>
      <w:tblPr>
        <w:tblW w:w="9220" w:type="dxa"/>
        <w:tblInd w:w="5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2020"/>
        <w:gridCol w:w="1200"/>
        <w:gridCol w:w="1200"/>
        <w:gridCol w:w="1200"/>
        <w:gridCol w:w="1200"/>
        <w:gridCol w:w="1200"/>
        <w:gridCol w:w="1200"/>
      </w:tblGrid>
      <w:tr w:rsidR="007A794E" w:rsidRPr="00606E78" w:rsidTr="00287980">
        <w:trPr>
          <w:trHeight w:val="225"/>
        </w:trPr>
        <w:tc>
          <w:tcPr>
            <w:tcW w:w="2020" w:type="dxa"/>
            <w:shd w:val="clear" w:color="000000" w:fill="EEECE1"/>
            <w:vAlign w:val="center"/>
            <w:hideMark/>
          </w:tcPr>
          <w:p w:rsidR="007A794E" w:rsidRPr="00606E78" w:rsidRDefault="007A794E" w:rsidP="00606E78">
            <w:pPr>
              <w:spacing w:after="0" w:line="360" w:lineRule="auto"/>
              <w:jc w:val="both"/>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Teneur en ciment</w:t>
            </w:r>
          </w:p>
        </w:tc>
        <w:tc>
          <w:tcPr>
            <w:tcW w:w="1200" w:type="dxa"/>
            <w:shd w:val="clear" w:color="auto" w:fill="auto"/>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2%</w:t>
            </w:r>
          </w:p>
        </w:tc>
        <w:tc>
          <w:tcPr>
            <w:tcW w:w="1200" w:type="dxa"/>
            <w:shd w:val="clear" w:color="auto" w:fill="auto"/>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4%</w:t>
            </w:r>
          </w:p>
        </w:tc>
        <w:tc>
          <w:tcPr>
            <w:tcW w:w="1200" w:type="dxa"/>
            <w:shd w:val="clear" w:color="auto" w:fill="auto"/>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6%</w:t>
            </w:r>
          </w:p>
        </w:tc>
        <w:tc>
          <w:tcPr>
            <w:tcW w:w="1200" w:type="dxa"/>
            <w:shd w:val="clear" w:color="auto" w:fill="auto"/>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8%</w:t>
            </w:r>
          </w:p>
        </w:tc>
        <w:tc>
          <w:tcPr>
            <w:tcW w:w="1200" w:type="dxa"/>
            <w:shd w:val="clear" w:color="auto" w:fill="auto"/>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10%</w:t>
            </w:r>
          </w:p>
        </w:tc>
        <w:tc>
          <w:tcPr>
            <w:tcW w:w="1200" w:type="dxa"/>
            <w:shd w:val="clear" w:color="auto" w:fill="auto"/>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12%</w:t>
            </w:r>
          </w:p>
        </w:tc>
      </w:tr>
      <w:tr w:rsidR="007A794E" w:rsidRPr="00606E78" w:rsidTr="00287980">
        <w:trPr>
          <w:trHeight w:val="285"/>
        </w:trPr>
        <w:tc>
          <w:tcPr>
            <w:tcW w:w="2020" w:type="dxa"/>
            <w:shd w:val="clear" w:color="000000" w:fill="EEECE1"/>
            <w:vAlign w:val="center"/>
            <w:hideMark/>
          </w:tcPr>
          <w:p w:rsidR="007A794E" w:rsidRPr="00606E78" w:rsidRDefault="007A794E" w:rsidP="00606E78">
            <w:pPr>
              <w:spacing w:after="0" w:line="360" w:lineRule="auto"/>
              <w:jc w:val="both"/>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le gonflement</w:t>
            </w:r>
          </w:p>
        </w:tc>
        <w:tc>
          <w:tcPr>
            <w:tcW w:w="1200" w:type="dxa"/>
            <w:shd w:val="clear" w:color="auto" w:fill="auto"/>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1,53</w:t>
            </w:r>
          </w:p>
        </w:tc>
        <w:tc>
          <w:tcPr>
            <w:tcW w:w="1200" w:type="dxa"/>
            <w:shd w:val="clear" w:color="auto" w:fill="auto"/>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1,29</w:t>
            </w:r>
          </w:p>
        </w:tc>
        <w:tc>
          <w:tcPr>
            <w:tcW w:w="1200" w:type="dxa"/>
            <w:shd w:val="clear" w:color="auto" w:fill="auto"/>
            <w:noWrap/>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0,68</w:t>
            </w:r>
          </w:p>
        </w:tc>
        <w:tc>
          <w:tcPr>
            <w:tcW w:w="1200" w:type="dxa"/>
            <w:shd w:val="clear" w:color="auto" w:fill="auto"/>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0 ,83</w:t>
            </w:r>
          </w:p>
        </w:tc>
        <w:tc>
          <w:tcPr>
            <w:tcW w:w="1200" w:type="dxa"/>
            <w:shd w:val="clear" w:color="auto" w:fill="auto"/>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0,87</w:t>
            </w:r>
          </w:p>
        </w:tc>
        <w:tc>
          <w:tcPr>
            <w:tcW w:w="1200" w:type="dxa"/>
            <w:shd w:val="clear" w:color="auto" w:fill="auto"/>
            <w:vAlign w:val="center"/>
            <w:hideMark/>
          </w:tcPr>
          <w:p w:rsidR="007A794E" w:rsidRPr="00606E78" w:rsidRDefault="007A794E" w:rsidP="00C046C7">
            <w:pPr>
              <w:spacing w:after="0" w:line="360" w:lineRule="auto"/>
              <w:jc w:val="center"/>
              <w:rPr>
                <w:rFonts w:asciiTheme="majorBidi" w:eastAsia="Times New Roman" w:hAnsiTheme="majorBidi" w:cstheme="majorBidi"/>
                <w:color w:val="000000"/>
                <w:sz w:val="24"/>
                <w:szCs w:val="24"/>
                <w:lang w:eastAsia="fr-FR"/>
              </w:rPr>
            </w:pPr>
            <w:r w:rsidRPr="00606E78">
              <w:rPr>
                <w:rFonts w:asciiTheme="majorBidi" w:eastAsia="Times New Roman" w:hAnsiTheme="majorBidi" w:cstheme="majorBidi"/>
                <w:color w:val="000000"/>
                <w:sz w:val="24"/>
                <w:szCs w:val="24"/>
                <w:lang w:eastAsia="fr-FR"/>
              </w:rPr>
              <w:t>0,66</w:t>
            </w:r>
          </w:p>
        </w:tc>
      </w:tr>
    </w:tbl>
    <w:p w:rsidR="00E07358" w:rsidRPr="00606E78" w:rsidRDefault="00E07358" w:rsidP="00606E78">
      <w:pPr>
        <w:tabs>
          <w:tab w:val="left" w:pos="570"/>
        </w:tabs>
        <w:spacing w:after="0" w:line="360" w:lineRule="auto"/>
        <w:jc w:val="both"/>
        <w:rPr>
          <w:rFonts w:asciiTheme="majorBidi" w:hAnsiTheme="majorBidi" w:cstheme="majorBidi"/>
          <w:b/>
          <w:bCs/>
        </w:rPr>
      </w:pPr>
    </w:p>
    <w:p w:rsidR="004376FF" w:rsidRPr="00606E78" w:rsidRDefault="004376FF" w:rsidP="00C046C7">
      <w:pPr>
        <w:tabs>
          <w:tab w:val="left" w:pos="570"/>
        </w:tabs>
        <w:spacing w:after="0" w:line="360" w:lineRule="auto"/>
        <w:jc w:val="center"/>
        <w:rPr>
          <w:rFonts w:asciiTheme="majorBidi" w:hAnsiTheme="majorBidi" w:cstheme="majorBidi"/>
          <w:b/>
          <w:bCs/>
        </w:rPr>
      </w:pPr>
      <w:r w:rsidRPr="00606E78">
        <w:rPr>
          <w:rFonts w:asciiTheme="majorBidi" w:hAnsiTheme="majorBidi" w:cstheme="majorBidi"/>
          <w:b/>
          <w:bCs/>
        </w:rPr>
        <w:t xml:space="preserve">Tableau </w:t>
      </w:r>
      <w:r w:rsidR="00B72B9A" w:rsidRPr="00606E78">
        <w:rPr>
          <w:rFonts w:asciiTheme="majorBidi" w:hAnsiTheme="majorBidi" w:cstheme="majorBidi"/>
          <w:b/>
          <w:bCs/>
        </w:rPr>
        <w:t>III.</w:t>
      </w:r>
      <w:r w:rsidR="00445BE7" w:rsidRPr="00606E78">
        <w:rPr>
          <w:rFonts w:asciiTheme="majorBidi" w:hAnsiTheme="majorBidi" w:cstheme="majorBidi"/>
          <w:b/>
          <w:bCs/>
        </w:rPr>
        <w:t>3</w:t>
      </w:r>
      <w:r w:rsidR="00CD11EE" w:rsidRPr="00606E78">
        <w:rPr>
          <w:rFonts w:asciiTheme="majorBidi" w:hAnsiTheme="majorBidi" w:cstheme="majorBidi"/>
          <w:b/>
          <w:bCs/>
        </w:rPr>
        <w:t>2</w:t>
      </w:r>
      <w:r w:rsidR="00E3249E" w:rsidRPr="00606E78">
        <w:rPr>
          <w:rFonts w:asciiTheme="majorBidi" w:hAnsiTheme="majorBidi" w:cstheme="majorBidi"/>
          <w:b/>
          <w:bCs/>
        </w:rPr>
        <w:t>:</w:t>
      </w:r>
      <w:r w:rsidRPr="00606E78">
        <w:rPr>
          <w:rFonts w:asciiTheme="majorBidi" w:hAnsiTheme="majorBidi" w:cstheme="majorBidi"/>
          <w:b/>
          <w:bCs/>
        </w:rPr>
        <w:t xml:space="preserve"> Résultats des gonflements linéaires</w:t>
      </w:r>
      <w:r w:rsidR="00E96B62" w:rsidRPr="00606E78">
        <w:rPr>
          <w:rFonts w:asciiTheme="majorBidi" w:hAnsiTheme="majorBidi" w:cstheme="majorBidi"/>
          <w:b/>
          <w:bCs/>
        </w:rPr>
        <w:t xml:space="preserve"> après imbibition</w:t>
      </w:r>
      <w:r w:rsidRPr="00606E78">
        <w:rPr>
          <w:rFonts w:asciiTheme="majorBidi" w:hAnsiTheme="majorBidi" w:cstheme="majorBidi"/>
          <w:b/>
          <w:bCs/>
        </w:rPr>
        <w:t xml:space="preserve">  pour différentes teneurs en ciment.</w:t>
      </w:r>
    </w:p>
    <w:p w:rsidR="00FB7073" w:rsidRPr="00606E78" w:rsidRDefault="00FB7073" w:rsidP="00C046C7">
      <w:pPr>
        <w:tabs>
          <w:tab w:val="left" w:pos="570"/>
        </w:tabs>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La </w:t>
      </w:r>
      <w:r w:rsidR="00445BE7" w:rsidRPr="00606E78">
        <w:rPr>
          <w:rFonts w:asciiTheme="majorBidi" w:hAnsiTheme="majorBidi" w:cstheme="majorBidi"/>
          <w:sz w:val="24"/>
          <w:szCs w:val="24"/>
        </w:rPr>
        <w:t>figure III.2</w:t>
      </w:r>
      <w:r w:rsidR="008B072F" w:rsidRPr="00606E78">
        <w:rPr>
          <w:rFonts w:asciiTheme="majorBidi" w:hAnsiTheme="majorBidi" w:cstheme="majorBidi"/>
          <w:sz w:val="24"/>
          <w:szCs w:val="24"/>
        </w:rPr>
        <w:t>4</w:t>
      </w:r>
      <w:r w:rsidR="002E4D48">
        <w:rPr>
          <w:rFonts w:asciiTheme="majorBidi" w:hAnsiTheme="majorBidi" w:cstheme="majorBidi"/>
          <w:sz w:val="24"/>
          <w:szCs w:val="24"/>
        </w:rPr>
        <w:t xml:space="preserve"> </w:t>
      </w:r>
      <w:r w:rsidR="00FB1F31">
        <w:rPr>
          <w:rFonts w:asciiTheme="majorBidi" w:hAnsiTheme="majorBidi" w:cstheme="majorBidi"/>
          <w:sz w:val="24"/>
          <w:szCs w:val="24"/>
        </w:rPr>
        <w:t>P</w:t>
      </w:r>
      <w:r w:rsidRPr="00606E78">
        <w:rPr>
          <w:rFonts w:asciiTheme="majorBidi" w:hAnsiTheme="majorBidi" w:cstheme="majorBidi"/>
          <w:sz w:val="24"/>
          <w:szCs w:val="24"/>
        </w:rPr>
        <w:t xml:space="preserve">résente </w:t>
      </w:r>
      <w:r w:rsidR="00CA3064" w:rsidRPr="00606E78">
        <w:rPr>
          <w:rFonts w:asciiTheme="majorBidi" w:hAnsiTheme="majorBidi" w:cstheme="majorBidi"/>
          <w:sz w:val="24"/>
          <w:szCs w:val="24"/>
        </w:rPr>
        <w:t xml:space="preserve">le gonflement </w:t>
      </w:r>
      <w:r w:rsidR="00CA3064" w:rsidRPr="00606E78">
        <w:rPr>
          <w:rFonts w:asciiTheme="majorBidi" w:hAnsiTheme="majorBidi" w:cstheme="majorBidi"/>
          <w:color w:val="000000"/>
          <w:sz w:val="24"/>
          <w:szCs w:val="24"/>
        </w:rPr>
        <w:t>linéaire</w:t>
      </w:r>
      <w:r w:rsidR="006E1D68">
        <w:rPr>
          <w:rFonts w:asciiTheme="majorBidi" w:hAnsiTheme="majorBidi" w:cstheme="majorBidi"/>
          <w:color w:val="000000"/>
          <w:sz w:val="24"/>
          <w:szCs w:val="24"/>
        </w:rPr>
        <w:t xml:space="preserve"> </w:t>
      </w:r>
      <w:r w:rsidR="004205C9" w:rsidRPr="00606E78">
        <w:rPr>
          <w:rFonts w:asciiTheme="majorBidi" w:hAnsiTheme="majorBidi" w:cstheme="majorBidi"/>
          <w:sz w:val="24"/>
          <w:szCs w:val="24"/>
        </w:rPr>
        <w:t xml:space="preserve">et la teneur en eau après imbibition </w:t>
      </w:r>
      <w:r w:rsidRPr="00606E78">
        <w:rPr>
          <w:rFonts w:asciiTheme="majorBidi" w:hAnsiTheme="majorBidi" w:cstheme="majorBidi"/>
          <w:sz w:val="24"/>
          <w:szCs w:val="24"/>
        </w:rPr>
        <w:t xml:space="preserve">en fonction des teneurs en ciment d’après les résultats </w:t>
      </w:r>
      <w:r w:rsidR="00445BE7" w:rsidRPr="00606E78">
        <w:rPr>
          <w:rFonts w:asciiTheme="majorBidi" w:hAnsiTheme="majorBidi" w:cstheme="majorBidi"/>
          <w:sz w:val="24"/>
          <w:szCs w:val="24"/>
        </w:rPr>
        <w:t>qui figurent sur le tableau III.</w:t>
      </w:r>
      <w:r w:rsidR="00DE4D5D" w:rsidRPr="00606E78">
        <w:rPr>
          <w:rFonts w:asciiTheme="majorBidi" w:hAnsiTheme="majorBidi" w:cstheme="majorBidi"/>
          <w:sz w:val="24"/>
          <w:szCs w:val="24"/>
        </w:rPr>
        <w:t>32</w:t>
      </w:r>
      <w:r w:rsidRPr="00606E78">
        <w:rPr>
          <w:rFonts w:asciiTheme="majorBidi" w:hAnsiTheme="majorBidi" w:cstheme="majorBidi"/>
          <w:sz w:val="24"/>
          <w:szCs w:val="24"/>
        </w:rPr>
        <w:t>.</w:t>
      </w:r>
    </w:p>
    <w:p w:rsidR="001939E6" w:rsidRPr="00606E78" w:rsidRDefault="001939E6" w:rsidP="00606E78">
      <w:pPr>
        <w:tabs>
          <w:tab w:val="left" w:pos="570"/>
        </w:tabs>
        <w:spacing w:after="0" w:line="360" w:lineRule="auto"/>
        <w:jc w:val="both"/>
        <w:rPr>
          <w:rFonts w:asciiTheme="majorBidi" w:hAnsiTheme="majorBidi" w:cstheme="majorBidi"/>
          <w:sz w:val="24"/>
          <w:szCs w:val="24"/>
        </w:rPr>
      </w:pPr>
      <w:r w:rsidRPr="00606E78">
        <w:rPr>
          <w:rFonts w:asciiTheme="majorBidi" w:hAnsiTheme="majorBidi" w:cstheme="majorBidi"/>
          <w:noProof/>
          <w:lang w:eastAsia="fr-FR"/>
        </w:rPr>
        <w:drawing>
          <wp:inline distT="0" distB="0" distL="0" distR="0">
            <wp:extent cx="5838825" cy="2752725"/>
            <wp:effectExtent l="0" t="0" r="9525" b="9525"/>
            <wp:docPr id="38" name="Graphique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BA23D7" w:rsidRPr="00606E78" w:rsidRDefault="00BA23D7" w:rsidP="00C046C7">
      <w:pPr>
        <w:tabs>
          <w:tab w:val="left" w:pos="1066"/>
        </w:tabs>
        <w:spacing w:after="0" w:line="360" w:lineRule="auto"/>
        <w:jc w:val="center"/>
        <w:rPr>
          <w:rFonts w:asciiTheme="majorBidi" w:hAnsiTheme="majorBidi" w:cstheme="majorBidi"/>
          <w:b/>
          <w:bCs/>
        </w:rPr>
      </w:pPr>
      <w:r w:rsidRPr="00606E78">
        <w:rPr>
          <w:rFonts w:asciiTheme="majorBidi" w:hAnsiTheme="majorBidi" w:cstheme="majorBidi"/>
          <w:b/>
          <w:bCs/>
        </w:rPr>
        <w:t>Figure III.2</w:t>
      </w:r>
      <w:r w:rsidR="0066238F" w:rsidRPr="00606E78">
        <w:rPr>
          <w:rFonts w:asciiTheme="majorBidi" w:hAnsiTheme="majorBidi" w:cstheme="majorBidi"/>
          <w:b/>
          <w:bCs/>
        </w:rPr>
        <w:t>4</w:t>
      </w:r>
      <w:r w:rsidRPr="00606E78">
        <w:rPr>
          <w:rFonts w:asciiTheme="majorBidi" w:hAnsiTheme="majorBidi" w:cstheme="majorBidi"/>
          <w:b/>
          <w:bCs/>
        </w:rPr>
        <w:t xml:space="preserve"> : Gonflement linéaires en fonction des teneurs en ciment et leur droite moyenne.</w:t>
      </w:r>
    </w:p>
    <w:p w:rsidR="00FB7073" w:rsidRPr="00606E78" w:rsidRDefault="00FB7073" w:rsidP="00606E78">
      <w:pPr>
        <w:spacing w:after="0" w:line="360" w:lineRule="auto"/>
        <w:jc w:val="both"/>
        <w:rPr>
          <w:rFonts w:asciiTheme="majorBidi" w:hAnsiTheme="majorBidi" w:cstheme="majorBidi"/>
        </w:rPr>
      </w:pPr>
    </w:p>
    <w:p w:rsidR="000856D3" w:rsidRDefault="000856D3" w:rsidP="00606E78">
      <w:pPr>
        <w:pStyle w:val="Titre5"/>
        <w:spacing w:before="0" w:line="360" w:lineRule="auto"/>
        <w:jc w:val="both"/>
        <w:rPr>
          <w:rFonts w:asciiTheme="majorBidi" w:hAnsiTheme="majorBidi"/>
          <w:b/>
          <w:sz w:val="24"/>
          <w:szCs w:val="24"/>
        </w:rPr>
      </w:pPr>
    </w:p>
    <w:p w:rsidR="00681B0B" w:rsidRPr="00606E78" w:rsidRDefault="00681B0B" w:rsidP="00606E78">
      <w:pPr>
        <w:pStyle w:val="Titre5"/>
        <w:spacing w:before="0" w:line="360" w:lineRule="auto"/>
        <w:jc w:val="both"/>
        <w:rPr>
          <w:rFonts w:asciiTheme="majorBidi" w:hAnsiTheme="majorBidi"/>
          <w:b/>
          <w:sz w:val="24"/>
          <w:szCs w:val="24"/>
        </w:rPr>
      </w:pPr>
      <w:r w:rsidRPr="00606E78">
        <w:rPr>
          <w:rFonts w:asciiTheme="majorBidi" w:hAnsiTheme="majorBidi"/>
          <w:b/>
          <w:sz w:val="24"/>
          <w:szCs w:val="24"/>
        </w:rPr>
        <w:t>Interprétation des résultats:</w:t>
      </w:r>
    </w:p>
    <w:p w:rsidR="004A3C73" w:rsidRPr="00606E78" w:rsidRDefault="004A3C73" w:rsidP="005F0DC3">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La figure ІІІ</w:t>
      </w:r>
      <w:r w:rsidR="005F0DC3">
        <w:rPr>
          <w:rFonts w:asciiTheme="majorBidi" w:hAnsiTheme="majorBidi" w:cstheme="majorBidi"/>
          <w:sz w:val="24"/>
          <w:szCs w:val="24"/>
        </w:rPr>
        <w:t>.</w:t>
      </w:r>
      <w:r w:rsidR="006D7EA8" w:rsidRPr="00606E78">
        <w:rPr>
          <w:rFonts w:asciiTheme="majorBidi" w:hAnsiTheme="majorBidi" w:cstheme="majorBidi"/>
          <w:sz w:val="24"/>
          <w:szCs w:val="24"/>
        </w:rPr>
        <w:t>21</w:t>
      </w:r>
      <w:r w:rsidRPr="00606E78">
        <w:rPr>
          <w:rFonts w:asciiTheme="majorBidi" w:hAnsiTheme="majorBidi" w:cstheme="majorBidi"/>
          <w:sz w:val="24"/>
          <w:szCs w:val="24"/>
        </w:rPr>
        <w:t xml:space="preserve"> </w:t>
      </w:r>
      <w:r w:rsidR="00FB1F31">
        <w:rPr>
          <w:rFonts w:asciiTheme="majorBidi" w:hAnsiTheme="majorBidi" w:cstheme="majorBidi"/>
          <w:sz w:val="24"/>
          <w:szCs w:val="24"/>
        </w:rPr>
        <w:t>P</w:t>
      </w:r>
      <w:r w:rsidRPr="00606E78">
        <w:rPr>
          <w:rFonts w:asciiTheme="majorBidi" w:hAnsiTheme="majorBidi" w:cstheme="majorBidi"/>
          <w:sz w:val="24"/>
          <w:szCs w:val="24"/>
        </w:rPr>
        <w:t xml:space="preserve">résente les courbes des </w:t>
      </w:r>
      <w:r w:rsidR="007027FA" w:rsidRPr="00606E78">
        <w:rPr>
          <w:rFonts w:asciiTheme="majorBidi" w:hAnsiTheme="majorBidi" w:cstheme="majorBidi"/>
          <w:sz w:val="24"/>
          <w:szCs w:val="24"/>
        </w:rPr>
        <w:t xml:space="preserve">forces de pénétration </w:t>
      </w:r>
      <w:r w:rsidRPr="00606E78">
        <w:rPr>
          <w:rFonts w:asciiTheme="majorBidi" w:hAnsiTheme="majorBidi" w:cstheme="majorBidi"/>
          <w:sz w:val="24"/>
          <w:szCs w:val="24"/>
        </w:rPr>
        <w:t xml:space="preserve">en fonction des enfoncements à différentes teneurs en ciment après imbibition. Ces courbes regroupées visualisent l’évolution </w:t>
      </w:r>
      <w:r w:rsidR="007027FA" w:rsidRPr="00606E78">
        <w:rPr>
          <w:rFonts w:asciiTheme="majorBidi" w:hAnsiTheme="majorBidi" w:cstheme="majorBidi"/>
          <w:sz w:val="24"/>
          <w:szCs w:val="24"/>
        </w:rPr>
        <w:t>des forces de pénétration</w:t>
      </w:r>
      <w:r w:rsidRPr="00606E78">
        <w:rPr>
          <w:rFonts w:asciiTheme="majorBidi" w:hAnsiTheme="majorBidi" w:cstheme="majorBidi"/>
          <w:sz w:val="24"/>
          <w:szCs w:val="24"/>
        </w:rPr>
        <w:t xml:space="preserve"> en fonction des enfoncements à différentes teneurs en ciment des éprouvettes mises à imbibition pendant 04 jours par rapport à une éprouvette témoin (sans traitement).</w:t>
      </w:r>
    </w:p>
    <w:p w:rsidR="004A3C73" w:rsidRPr="00606E78" w:rsidRDefault="004A3C73" w:rsidP="00606E78">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 xml:space="preserve">L’imbibition a pour effet de voir l’influence de la présence d’eau sur la portance du sol avant et après traitement. On remarque que dans notre cas l’augmentation </w:t>
      </w:r>
      <w:r w:rsidR="007027FA" w:rsidRPr="00606E78">
        <w:rPr>
          <w:rFonts w:asciiTheme="majorBidi" w:hAnsiTheme="majorBidi" w:cstheme="majorBidi"/>
          <w:sz w:val="24"/>
          <w:szCs w:val="24"/>
        </w:rPr>
        <w:t>des forces de pénétration</w:t>
      </w:r>
      <w:r w:rsidRPr="00606E78">
        <w:rPr>
          <w:rFonts w:asciiTheme="majorBidi" w:hAnsiTheme="majorBidi" w:cstheme="majorBidi"/>
          <w:sz w:val="24"/>
          <w:szCs w:val="24"/>
        </w:rPr>
        <w:t xml:space="preserve"> en fonction des enfoncements est notable et s’accentue</w:t>
      </w:r>
      <w:r w:rsidR="00FB1F31">
        <w:rPr>
          <w:rFonts w:asciiTheme="majorBidi" w:hAnsiTheme="majorBidi" w:cstheme="majorBidi"/>
          <w:sz w:val="24"/>
          <w:szCs w:val="24"/>
        </w:rPr>
        <w:t xml:space="preserve"> </w:t>
      </w:r>
      <w:r w:rsidRPr="00606E78">
        <w:rPr>
          <w:rFonts w:asciiTheme="majorBidi" w:hAnsiTheme="majorBidi" w:cstheme="majorBidi"/>
          <w:sz w:val="24"/>
          <w:szCs w:val="24"/>
        </w:rPr>
        <w:t xml:space="preserve">avec la teneur en ciment ajoutée. </w:t>
      </w:r>
    </w:p>
    <w:p w:rsidR="004A3C73" w:rsidRPr="00606E78" w:rsidRDefault="004A3C73" w:rsidP="005F0DC3">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La figure ІІІ</w:t>
      </w:r>
      <w:r w:rsidR="005F0DC3">
        <w:rPr>
          <w:rFonts w:asciiTheme="majorBidi" w:hAnsiTheme="majorBidi" w:cstheme="majorBidi"/>
          <w:sz w:val="24"/>
          <w:szCs w:val="24"/>
        </w:rPr>
        <w:t>.</w:t>
      </w:r>
      <w:r w:rsidR="006D7EA8" w:rsidRPr="00606E78">
        <w:rPr>
          <w:rFonts w:asciiTheme="majorBidi" w:hAnsiTheme="majorBidi" w:cstheme="majorBidi"/>
          <w:sz w:val="24"/>
          <w:szCs w:val="24"/>
        </w:rPr>
        <w:t>22</w:t>
      </w:r>
      <w:r w:rsidRPr="00606E78">
        <w:rPr>
          <w:rFonts w:asciiTheme="majorBidi" w:hAnsiTheme="majorBidi" w:cstheme="majorBidi"/>
          <w:sz w:val="24"/>
          <w:szCs w:val="24"/>
        </w:rPr>
        <w:t xml:space="preserve"> </w:t>
      </w:r>
      <w:r w:rsidR="00FB1F31">
        <w:rPr>
          <w:rFonts w:asciiTheme="majorBidi" w:hAnsiTheme="majorBidi" w:cstheme="majorBidi"/>
          <w:sz w:val="24"/>
          <w:szCs w:val="24"/>
        </w:rPr>
        <w:t>V</w:t>
      </w:r>
      <w:r w:rsidRPr="00606E78">
        <w:rPr>
          <w:rFonts w:asciiTheme="majorBidi" w:hAnsiTheme="majorBidi" w:cstheme="majorBidi"/>
          <w:sz w:val="24"/>
          <w:szCs w:val="24"/>
        </w:rPr>
        <w:t xml:space="preserve">isualise les courbes </w:t>
      </w:r>
      <w:r w:rsidR="00393C03" w:rsidRPr="00606E78">
        <w:rPr>
          <w:rFonts w:asciiTheme="majorBidi" w:hAnsiTheme="majorBidi" w:cstheme="majorBidi"/>
          <w:sz w:val="24"/>
          <w:szCs w:val="24"/>
        </w:rPr>
        <w:t>des forces de pénétration</w:t>
      </w:r>
      <w:r w:rsidRPr="00606E78">
        <w:rPr>
          <w:rFonts w:asciiTheme="majorBidi" w:hAnsiTheme="majorBidi" w:cstheme="majorBidi"/>
          <w:sz w:val="24"/>
          <w:szCs w:val="24"/>
        </w:rPr>
        <w:t xml:space="preserve"> en fonction des teneurs en ciment de chaque enfoncement dans le sol avant et après traitement.</w:t>
      </w:r>
    </w:p>
    <w:p w:rsidR="004A3C73" w:rsidRPr="00606E78" w:rsidRDefault="004A3C73" w:rsidP="00FD75D4">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 xml:space="preserve">On observe que la </w:t>
      </w:r>
      <w:r w:rsidR="001F0246">
        <w:rPr>
          <w:rFonts w:asciiTheme="majorBidi" w:hAnsiTheme="majorBidi" w:cstheme="majorBidi"/>
          <w:sz w:val="24"/>
          <w:szCs w:val="24"/>
        </w:rPr>
        <w:t>force</w:t>
      </w:r>
      <w:r w:rsidRPr="00606E78">
        <w:rPr>
          <w:rFonts w:asciiTheme="majorBidi" w:hAnsiTheme="majorBidi" w:cstheme="majorBidi"/>
          <w:sz w:val="24"/>
          <w:szCs w:val="24"/>
        </w:rPr>
        <w:t xml:space="preserve"> d’enfoncement augmente avec la teneur en ciment et s’accentue au-delà de l’enfoncement de </w:t>
      </w:r>
      <w:smartTag w:uri="urn:schemas-microsoft-com:office:smarttags" w:element="metricconverter">
        <w:smartTagPr>
          <w:attr w:name="ProductID" w:val="1,25 mm"/>
        </w:smartTagPr>
        <w:r w:rsidRPr="00606E78">
          <w:rPr>
            <w:rFonts w:asciiTheme="majorBidi" w:hAnsiTheme="majorBidi" w:cstheme="majorBidi"/>
            <w:sz w:val="24"/>
            <w:szCs w:val="24"/>
          </w:rPr>
          <w:t>1,25 mm</w:t>
        </w:r>
      </w:smartTag>
      <w:r w:rsidRPr="00606E78">
        <w:rPr>
          <w:rFonts w:asciiTheme="majorBidi" w:hAnsiTheme="majorBidi" w:cstheme="majorBidi"/>
          <w:sz w:val="24"/>
          <w:szCs w:val="24"/>
        </w:rPr>
        <w:t>, sachant que l’enfoncement lui-même ne varie pas et ceci confirme d</w:t>
      </w:r>
      <w:r w:rsidR="00FD75D4">
        <w:rPr>
          <w:rFonts w:asciiTheme="majorBidi" w:hAnsiTheme="majorBidi" w:cstheme="majorBidi"/>
          <w:sz w:val="24"/>
          <w:szCs w:val="24"/>
        </w:rPr>
        <w:t>onc l’efficacité du traitement.</w:t>
      </w:r>
    </w:p>
    <w:p w:rsidR="004A3C73" w:rsidRPr="00606E78" w:rsidRDefault="004A3C73" w:rsidP="005F0DC3">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La figure ІІІ</w:t>
      </w:r>
      <w:r w:rsidR="005F0DC3">
        <w:rPr>
          <w:rFonts w:asciiTheme="majorBidi" w:hAnsiTheme="majorBidi" w:cstheme="majorBidi"/>
          <w:sz w:val="24"/>
          <w:szCs w:val="24"/>
        </w:rPr>
        <w:t>.</w:t>
      </w:r>
      <w:r w:rsidR="006D7EA8" w:rsidRPr="00606E78">
        <w:rPr>
          <w:rFonts w:asciiTheme="majorBidi" w:hAnsiTheme="majorBidi" w:cstheme="majorBidi"/>
          <w:sz w:val="24"/>
          <w:szCs w:val="24"/>
        </w:rPr>
        <w:t>23</w:t>
      </w:r>
      <w:r w:rsidRPr="00606E78">
        <w:rPr>
          <w:rFonts w:asciiTheme="majorBidi" w:hAnsiTheme="majorBidi" w:cstheme="majorBidi"/>
          <w:sz w:val="24"/>
          <w:szCs w:val="24"/>
        </w:rPr>
        <w:t xml:space="preserve"> montre l’évolution des indices de portance après imbibition en fonction des teneurs en ciment avant et après traitement ainsi que leur droite moyenne. </w:t>
      </w:r>
    </w:p>
    <w:p w:rsidR="004A3C73" w:rsidRPr="00606E78" w:rsidRDefault="004A3C73" w:rsidP="006A3B21">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 xml:space="preserve">On observe une augmentation notable de l’indice de portance après imbibition due au traitement du sol qui varie de </w:t>
      </w:r>
      <w:r w:rsidR="006A3B21" w:rsidRPr="006A3B21">
        <w:rPr>
          <w:rFonts w:ascii="Times New Roman" w:eastAsia="Times New Roman" w:hAnsi="Times New Roman" w:cs="Times New Roman"/>
          <w:color w:val="000000"/>
          <w:sz w:val="24"/>
          <w:szCs w:val="24"/>
          <w:lang w:eastAsia="fr-FR"/>
        </w:rPr>
        <w:t>2,19</w:t>
      </w:r>
      <w:r w:rsidRPr="00606E78">
        <w:rPr>
          <w:rFonts w:asciiTheme="majorBidi" w:hAnsiTheme="majorBidi" w:cstheme="majorBidi"/>
          <w:sz w:val="24"/>
          <w:szCs w:val="24"/>
        </w:rPr>
        <w:t xml:space="preserve">pour le sol non traité à </w:t>
      </w:r>
      <w:r w:rsidR="00EE7FD1" w:rsidRPr="00606E78">
        <w:rPr>
          <w:rFonts w:asciiTheme="majorBidi" w:eastAsia="Times New Roman" w:hAnsiTheme="majorBidi" w:cstheme="majorBidi"/>
          <w:color w:val="000000"/>
          <w:sz w:val="24"/>
          <w:szCs w:val="24"/>
          <w:lang w:eastAsia="fr-FR"/>
        </w:rPr>
        <w:t>61,58</w:t>
      </w:r>
      <w:r w:rsidRPr="00606E78">
        <w:rPr>
          <w:rFonts w:asciiTheme="majorBidi" w:hAnsiTheme="majorBidi" w:cstheme="majorBidi"/>
          <w:sz w:val="24"/>
          <w:szCs w:val="24"/>
        </w:rPr>
        <w:t xml:space="preserve"> pour le sol traité à </w:t>
      </w:r>
      <w:r w:rsidR="00EE7FD1" w:rsidRPr="00606E78">
        <w:rPr>
          <w:rFonts w:asciiTheme="majorBidi" w:hAnsiTheme="majorBidi" w:cstheme="majorBidi"/>
          <w:sz w:val="24"/>
          <w:szCs w:val="24"/>
        </w:rPr>
        <w:t>12</w:t>
      </w:r>
      <w:r w:rsidRPr="00606E78">
        <w:rPr>
          <w:rFonts w:asciiTheme="majorBidi" w:hAnsiTheme="majorBidi" w:cstheme="majorBidi"/>
          <w:sz w:val="24"/>
          <w:szCs w:val="24"/>
        </w:rPr>
        <w:t>% , cette augmentation peut être affectée à l’interaction eau-ciment sur le sol étudié.</w:t>
      </w:r>
    </w:p>
    <w:p w:rsidR="004A3C73" w:rsidRPr="00606E78" w:rsidRDefault="004A3C73" w:rsidP="00FD75D4">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La droite moyenne est tracée afin que les projeteurs puisent avoir une idée sur la teneur en ciment connaissant l’indice</w:t>
      </w:r>
      <w:r w:rsidR="00FD75D4">
        <w:rPr>
          <w:rFonts w:asciiTheme="majorBidi" w:hAnsiTheme="majorBidi" w:cstheme="majorBidi"/>
          <w:sz w:val="24"/>
          <w:szCs w:val="24"/>
        </w:rPr>
        <w:t xml:space="preserve"> de portance après imbibition. </w:t>
      </w:r>
    </w:p>
    <w:p w:rsidR="004A3C73" w:rsidRPr="00606E78" w:rsidRDefault="004A3C73" w:rsidP="005F0DC3">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La figure ІІІ</w:t>
      </w:r>
      <w:r w:rsidR="005F0DC3">
        <w:rPr>
          <w:rFonts w:asciiTheme="majorBidi" w:hAnsiTheme="majorBidi" w:cstheme="majorBidi"/>
          <w:sz w:val="24"/>
          <w:szCs w:val="24"/>
        </w:rPr>
        <w:t>.</w:t>
      </w:r>
      <w:r w:rsidR="006D7EA8" w:rsidRPr="00606E78">
        <w:rPr>
          <w:rFonts w:asciiTheme="majorBidi" w:hAnsiTheme="majorBidi" w:cstheme="majorBidi"/>
          <w:sz w:val="24"/>
          <w:szCs w:val="24"/>
        </w:rPr>
        <w:t>24</w:t>
      </w:r>
      <w:r w:rsidRPr="00606E78">
        <w:rPr>
          <w:rFonts w:asciiTheme="majorBidi" w:hAnsiTheme="majorBidi" w:cstheme="majorBidi"/>
          <w:sz w:val="24"/>
          <w:szCs w:val="24"/>
        </w:rPr>
        <w:t xml:space="preserve"> présente les gonflements linéaires en fonction des teneurs en ciment et  leur droite moyenne. Le gonflement linéaire est obtenu à partir d’une éprouvette compactée, mise à l’imbibition pendant 04 jours. </w:t>
      </w:r>
    </w:p>
    <w:p w:rsidR="004A3C73" w:rsidRPr="00606E78" w:rsidRDefault="004A3C73" w:rsidP="00606E78">
      <w:pPr>
        <w:spacing w:line="360" w:lineRule="auto"/>
        <w:ind w:firstLine="567"/>
        <w:contextualSpacing/>
        <w:jc w:val="both"/>
        <w:rPr>
          <w:rFonts w:asciiTheme="majorBidi" w:hAnsiTheme="majorBidi" w:cstheme="majorBidi"/>
          <w:sz w:val="24"/>
          <w:szCs w:val="24"/>
        </w:rPr>
      </w:pPr>
      <w:r w:rsidRPr="00606E78">
        <w:rPr>
          <w:rFonts w:asciiTheme="majorBidi" w:hAnsiTheme="majorBidi" w:cstheme="majorBidi"/>
          <w:sz w:val="24"/>
          <w:szCs w:val="24"/>
        </w:rPr>
        <w:t xml:space="preserve">On remarque que le gonflement diminue en effet avec l’augmentation de la teneur en ciment qui commence de </w:t>
      </w:r>
      <w:r w:rsidR="0016241E" w:rsidRPr="00606E78">
        <w:rPr>
          <w:rFonts w:asciiTheme="majorBidi" w:hAnsiTheme="majorBidi" w:cstheme="majorBidi"/>
          <w:sz w:val="24"/>
          <w:szCs w:val="24"/>
        </w:rPr>
        <w:t xml:space="preserve">2,04 </w:t>
      </w:r>
      <w:r w:rsidRPr="00606E78">
        <w:rPr>
          <w:rFonts w:asciiTheme="majorBidi" w:hAnsiTheme="majorBidi" w:cstheme="majorBidi"/>
          <w:sz w:val="24"/>
          <w:szCs w:val="24"/>
        </w:rPr>
        <w:t xml:space="preserve">% pour le sol non traité et arrive à </w:t>
      </w:r>
      <w:r w:rsidR="006718C4" w:rsidRPr="00606E78">
        <w:rPr>
          <w:rFonts w:asciiTheme="majorBidi" w:eastAsia="Times New Roman" w:hAnsiTheme="majorBidi" w:cstheme="majorBidi"/>
          <w:color w:val="000000"/>
          <w:sz w:val="24"/>
          <w:szCs w:val="24"/>
          <w:lang w:eastAsia="fr-FR"/>
        </w:rPr>
        <w:t>0,66</w:t>
      </w:r>
      <w:r w:rsidRPr="00606E78">
        <w:rPr>
          <w:rFonts w:asciiTheme="majorBidi" w:hAnsiTheme="majorBidi" w:cstheme="majorBidi"/>
          <w:sz w:val="24"/>
          <w:szCs w:val="24"/>
        </w:rPr>
        <w:t xml:space="preserve">% pour une teneur en  ciment de </w:t>
      </w:r>
      <w:r w:rsidR="006718C4" w:rsidRPr="00606E78">
        <w:rPr>
          <w:rFonts w:asciiTheme="majorBidi" w:hAnsiTheme="majorBidi" w:cstheme="majorBidi"/>
          <w:sz w:val="24"/>
          <w:szCs w:val="24"/>
        </w:rPr>
        <w:t>12</w:t>
      </w:r>
      <w:r w:rsidRPr="00606E78">
        <w:rPr>
          <w:rFonts w:asciiTheme="majorBidi" w:hAnsiTheme="majorBidi" w:cstheme="majorBidi"/>
          <w:sz w:val="24"/>
          <w:szCs w:val="24"/>
        </w:rPr>
        <w:t>%, ce qui justifie l’efficacité du traitement.</w:t>
      </w:r>
    </w:p>
    <w:p w:rsidR="004A3C73" w:rsidRPr="00606E78" w:rsidRDefault="004A3C73" w:rsidP="00606E78">
      <w:pPr>
        <w:spacing w:line="360" w:lineRule="auto"/>
        <w:jc w:val="both"/>
        <w:rPr>
          <w:rFonts w:asciiTheme="majorBidi" w:hAnsiTheme="majorBidi" w:cstheme="majorBidi"/>
          <w:sz w:val="24"/>
          <w:szCs w:val="24"/>
        </w:rPr>
      </w:pPr>
      <w:r w:rsidRPr="00606E78">
        <w:rPr>
          <w:rFonts w:asciiTheme="majorBidi" w:hAnsiTheme="majorBidi" w:cstheme="majorBidi"/>
          <w:sz w:val="24"/>
          <w:szCs w:val="24"/>
        </w:rPr>
        <w:t xml:space="preserve">La droite moyenne a pour rôle de donner pour une teneur en ciment donnée le gonflement correspondant.  </w:t>
      </w:r>
    </w:p>
    <w:p w:rsidR="00750A44" w:rsidRDefault="00750A44" w:rsidP="00606E78">
      <w:pPr>
        <w:pStyle w:val="Titre4"/>
        <w:spacing w:before="0" w:line="360" w:lineRule="auto"/>
        <w:jc w:val="both"/>
        <w:rPr>
          <w:rFonts w:asciiTheme="majorBidi" w:hAnsiTheme="majorBidi"/>
          <w:i w:val="0"/>
          <w:sz w:val="24"/>
          <w:szCs w:val="24"/>
        </w:rPr>
      </w:pPr>
    </w:p>
    <w:p w:rsidR="00416B5E" w:rsidRPr="00416B5E" w:rsidRDefault="00416B5E" w:rsidP="00416B5E">
      <w:pPr>
        <w:rPr>
          <w:lang w:eastAsia="fr-FR"/>
        </w:rPr>
      </w:pPr>
    </w:p>
    <w:p w:rsidR="001D5E0C" w:rsidRPr="00606E78" w:rsidRDefault="0068188C" w:rsidP="00606E78">
      <w:pPr>
        <w:pStyle w:val="Titre4"/>
        <w:spacing w:before="0" w:line="360" w:lineRule="auto"/>
        <w:jc w:val="both"/>
        <w:rPr>
          <w:rStyle w:val="sottotitololabel"/>
          <w:rFonts w:asciiTheme="majorBidi" w:eastAsiaTheme="minorHAnsi" w:hAnsiTheme="majorBidi"/>
          <w:b w:val="0"/>
          <w:bCs w:val="0"/>
          <w:i w:val="0"/>
          <w:iCs w:val="0"/>
          <w:lang w:eastAsia="en-US"/>
        </w:rPr>
      </w:pPr>
      <w:r w:rsidRPr="00606E78">
        <w:rPr>
          <w:rFonts w:asciiTheme="majorBidi" w:hAnsiTheme="majorBidi"/>
          <w:i w:val="0"/>
          <w:sz w:val="24"/>
          <w:szCs w:val="24"/>
        </w:rPr>
        <w:lastRenderedPageBreak/>
        <w:t>III.</w:t>
      </w:r>
      <w:r w:rsidR="00036F11" w:rsidRPr="00606E78">
        <w:rPr>
          <w:rFonts w:asciiTheme="majorBidi" w:hAnsiTheme="majorBidi"/>
          <w:i w:val="0"/>
          <w:sz w:val="24"/>
          <w:szCs w:val="24"/>
        </w:rPr>
        <w:t>3</w:t>
      </w:r>
      <w:r w:rsidRPr="00606E78">
        <w:rPr>
          <w:rFonts w:asciiTheme="majorBidi" w:hAnsiTheme="majorBidi"/>
          <w:i w:val="0"/>
          <w:sz w:val="24"/>
          <w:szCs w:val="24"/>
        </w:rPr>
        <w:t>.</w:t>
      </w:r>
      <w:r w:rsidR="001B7A50" w:rsidRPr="00606E78">
        <w:rPr>
          <w:rFonts w:asciiTheme="majorBidi" w:hAnsiTheme="majorBidi"/>
          <w:i w:val="0"/>
          <w:sz w:val="24"/>
          <w:szCs w:val="24"/>
        </w:rPr>
        <w:t>2</w:t>
      </w:r>
      <w:r w:rsidRPr="00606E78">
        <w:rPr>
          <w:rFonts w:asciiTheme="majorBidi" w:hAnsiTheme="majorBidi"/>
          <w:i w:val="0"/>
          <w:sz w:val="24"/>
          <w:szCs w:val="24"/>
        </w:rPr>
        <w:t>.3:</w:t>
      </w:r>
      <w:r w:rsidR="00963D7C">
        <w:rPr>
          <w:rFonts w:asciiTheme="majorBidi" w:hAnsiTheme="majorBidi"/>
          <w:i w:val="0"/>
          <w:sz w:val="24"/>
          <w:szCs w:val="24"/>
        </w:rPr>
        <w:t>Essai de ci</w:t>
      </w:r>
      <w:r w:rsidR="00E60CC3" w:rsidRPr="00606E78">
        <w:rPr>
          <w:rFonts w:asciiTheme="majorBidi" w:hAnsiTheme="majorBidi"/>
          <w:i w:val="0"/>
          <w:sz w:val="24"/>
          <w:szCs w:val="24"/>
        </w:rPr>
        <w:t>saillement direct</w:t>
      </w:r>
      <w:r w:rsidR="00B345AC" w:rsidRPr="00606E78">
        <w:rPr>
          <w:rFonts w:asciiTheme="majorBidi" w:hAnsiTheme="majorBidi"/>
          <w:i w:val="0"/>
          <w:sz w:val="24"/>
          <w:szCs w:val="24"/>
        </w:rPr>
        <w:t> :</w:t>
      </w:r>
    </w:p>
    <w:p w:rsidR="00136A0A" w:rsidRPr="00606E78" w:rsidRDefault="00136A0A" w:rsidP="00287980">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La détermination des efforts de cisaillement a été faite sur des essais Proctor normal.</w:t>
      </w:r>
    </w:p>
    <w:p w:rsidR="00136A0A" w:rsidRPr="00606E78" w:rsidRDefault="00136A0A" w:rsidP="00287980">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Le tableau III.</w:t>
      </w:r>
      <w:r w:rsidR="004406E8" w:rsidRPr="00606E78">
        <w:rPr>
          <w:rFonts w:asciiTheme="majorBidi" w:hAnsiTheme="majorBidi" w:cstheme="majorBidi"/>
          <w:sz w:val="24"/>
          <w:szCs w:val="24"/>
        </w:rPr>
        <w:t xml:space="preserve"> 33 </w:t>
      </w:r>
      <w:r w:rsidRPr="00606E78">
        <w:rPr>
          <w:rFonts w:asciiTheme="majorBidi" w:hAnsiTheme="majorBidi" w:cstheme="majorBidi"/>
          <w:sz w:val="24"/>
          <w:szCs w:val="24"/>
        </w:rPr>
        <w:t xml:space="preserve"> Présente les efforts de cisaillement pour différents teneurs en ciment des trois couches tirées de l’éprouvette de l’essai Proctor normal.</w:t>
      </w:r>
    </w:p>
    <w:p w:rsidR="00136A0A" w:rsidRPr="00606E78" w:rsidRDefault="00136A0A" w:rsidP="00287980">
      <w:pPr>
        <w:spacing w:after="0"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Le tableau </w:t>
      </w:r>
      <w:r w:rsidR="004406E8" w:rsidRPr="00606E78">
        <w:rPr>
          <w:rFonts w:asciiTheme="majorBidi" w:hAnsiTheme="majorBidi" w:cstheme="majorBidi"/>
        </w:rPr>
        <w:t>A</w:t>
      </w:r>
      <w:r w:rsidR="005F0DC3">
        <w:rPr>
          <w:rFonts w:asciiTheme="majorBidi" w:hAnsiTheme="majorBidi" w:cstheme="majorBidi"/>
        </w:rPr>
        <w:t>.</w:t>
      </w:r>
      <w:r w:rsidR="004406E8" w:rsidRPr="00606E78">
        <w:rPr>
          <w:rFonts w:asciiTheme="majorBidi" w:hAnsiTheme="majorBidi" w:cstheme="majorBidi"/>
        </w:rPr>
        <w:t>36</w:t>
      </w:r>
      <w:r w:rsidR="001F0246">
        <w:rPr>
          <w:rFonts w:asciiTheme="majorBidi" w:hAnsiTheme="majorBidi" w:cstheme="majorBidi"/>
        </w:rPr>
        <w:t xml:space="preserve"> </w:t>
      </w:r>
      <w:r w:rsidR="00DE60CC" w:rsidRPr="00DE60CC">
        <w:rPr>
          <w:rFonts w:asciiTheme="majorBidi" w:hAnsiTheme="majorBidi" w:cstheme="majorBidi"/>
        </w:rPr>
        <w:t>e</w:t>
      </w:r>
      <w:r w:rsidR="001F0246">
        <w:rPr>
          <w:rFonts w:asciiTheme="majorBidi" w:hAnsiTheme="majorBidi" w:cstheme="majorBidi"/>
        </w:rPr>
        <w:t>t les figures</w:t>
      </w:r>
      <w:r w:rsidR="00DE60CC">
        <w:rPr>
          <w:rFonts w:asciiTheme="majorBidi" w:hAnsiTheme="majorBidi" w:cstheme="majorBidi"/>
        </w:rPr>
        <w:t xml:space="preserve"> A.37 à A.39 </w:t>
      </w:r>
      <w:r w:rsidR="001F0246">
        <w:rPr>
          <w:rFonts w:asciiTheme="majorBidi" w:hAnsiTheme="majorBidi" w:cstheme="majorBidi"/>
          <w:sz w:val="24"/>
          <w:szCs w:val="24"/>
        </w:rPr>
        <w:t>Q</w:t>
      </w:r>
      <w:r w:rsidRPr="00DE60CC">
        <w:rPr>
          <w:rFonts w:asciiTheme="majorBidi" w:hAnsiTheme="majorBidi" w:cstheme="majorBidi"/>
          <w:sz w:val="24"/>
          <w:szCs w:val="24"/>
        </w:rPr>
        <w:t>ui</w:t>
      </w:r>
      <w:r w:rsidR="001F0246">
        <w:rPr>
          <w:rFonts w:asciiTheme="majorBidi" w:hAnsiTheme="majorBidi" w:cstheme="majorBidi"/>
          <w:sz w:val="24"/>
          <w:szCs w:val="24"/>
        </w:rPr>
        <w:t xml:space="preserve"> </w:t>
      </w:r>
      <w:r w:rsidR="004A22EB" w:rsidRPr="00606E78">
        <w:rPr>
          <w:rFonts w:asciiTheme="majorBidi" w:hAnsiTheme="majorBidi" w:cstheme="majorBidi"/>
          <w:sz w:val="24"/>
          <w:szCs w:val="24"/>
        </w:rPr>
        <w:t>détai</w:t>
      </w:r>
      <w:r w:rsidR="004A22EB">
        <w:rPr>
          <w:rFonts w:asciiTheme="majorBidi" w:hAnsiTheme="majorBidi" w:cstheme="majorBidi"/>
          <w:sz w:val="24"/>
          <w:szCs w:val="24"/>
        </w:rPr>
        <w:t>ls</w:t>
      </w:r>
      <w:r w:rsidRPr="00606E78">
        <w:rPr>
          <w:rFonts w:asciiTheme="majorBidi" w:hAnsiTheme="majorBidi" w:cstheme="majorBidi"/>
          <w:sz w:val="24"/>
          <w:szCs w:val="24"/>
        </w:rPr>
        <w:t xml:space="preserve"> les résultats obtenus de l’essai de cisaillement direct est joint en </w:t>
      </w:r>
      <w:r w:rsidR="004406E8" w:rsidRPr="00606E78">
        <w:rPr>
          <w:rFonts w:asciiTheme="majorBidi" w:hAnsiTheme="majorBidi" w:cstheme="majorBidi"/>
          <w:sz w:val="24"/>
          <w:szCs w:val="24"/>
        </w:rPr>
        <w:t>annexe.</w:t>
      </w: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4A0"/>
      </w:tblPr>
      <w:tblGrid>
        <w:gridCol w:w="3073"/>
        <w:gridCol w:w="755"/>
        <w:gridCol w:w="949"/>
        <w:gridCol w:w="949"/>
        <w:gridCol w:w="949"/>
        <w:gridCol w:w="949"/>
        <w:gridCol w:w="949"/>
        <w:gridCol w:w="921"/>
      </w:tblGrid>
      <w:tr w:rsidR="00416B5E" w:rsidRPr="00416B5E" w:rsidTr="00287980">
        <w:trPr>
          <w:trHeight w:val="180"/>
        </w:trPr>
        <w:tc>
          <w:tcPr>
            <w:tcW w:w="1618" w:type="pct"/>
            <w:shd w:val="clear" w:color="auto" w:fill="DDD9C3" w:themeFill="background2" w:themeFillShade="E6"/>
            <w:noWrap/>
            <w:vAlign w:val="center"/>
            <w:hideMark/>
          </w:tcPr>
          <w:p w:rsidR="00416B5E" w:rsidRPr="00416B5E" w:rsidRDefault="00416B5E" w:rsidP="00416B5E">
            <w:pPr>
              <w:spacing w:after="0" w:line="240" w:lineRule="auto"/>
              <w:jc w:val="both"/>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Teneur en ciment (%)</w:t>
            </w:r>
          </w:p>
        </w:tc>
        <w:tc>
          <w:tcPr>
            <w:tcW w:w="397"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0%</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2%</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6%</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8%</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10%</w:t>
            </w:r>
          </w:p>
        </w:tc>
        <w:tc>
          <w:tcPr>
            <w:tcW w:w="486"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12%</w:t>
            </w:r>
          </w:p>
        </w:tc>
      </w:tr>
      <w:tr w:rsidR="002E4D48" w:rsidRPr="00416B5E" w:rsidTr="00287980">
        <w:trPr>
          <w:trHeight w:val="225"/>
        </w:trPr>
        <w:tc>
          <w:tcPr>
            <w:tcW w:w="1618" w:type="pct"/>
            <w:tcBorders>
              <w:left w:val="nil"/>
            </w:tcBorders>
            <w:shd w:val="clear" w:color="auto" w:fill="auto"/>
            <w:noWrap/>
            <w:vAlign w:val="bottom"/>
            <w:hideMark/>
          </w:tcPr>
          <w:p w:rsidR="002E4D48" w:rsidRPr="00416B5E" w:rsidRDefault="002E4D48" w:rsidP="00416B5E">
            <w:pPr>
              <w:spacing w:after="0" w:line="240" w:lineRule="auto"/>
              <w:rPr>
                <w:rFonts w:ascii="Calibri" w:eastAsia="Times New Roman" w:hAnsi="Calibri" w:cs="Calibri"/>
                <w:color w:val="000000"/>
                <w:lang w:eastAsia="fr-FR"/>
              </w:rPr>
            </w:pPr>
            <w:r w:rsidRPr="00416B5E">
              <w:rPr>
                <w:rFonts w:ascii="Calibri" w:eastAsia="Times New Roman" w:hAnsi="Calibri" w:cs="Calibri"/>
                <w:color w:val="000000"/>
                <w:lang w:eastAsia="fr-FR"/>
              </w:rPr>
              <w:t> </w:t>
            </w:r>
          </w:p>
        </w:tc>
        <w:tc>
          <w:tcPr>
            <w:tcW w:w="3382" w:type="pct"/>
            <w:gridSpan w:val="7"/>
            <w:shd w:val="clear" w:color="auto" w:fill="DDD9C3" w:themeFill="background2" w:themeFillShade="E6"/>
            <w:noWrap/>
            <w:vAlign w:val="center"/>
            <w:hideMark/>
          </w:tcPr>
          <w:p w:rsidR="002E4D48" w:rsidRPr="00416B5E" w:rsidRDefault="002E4D48"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couche 3</w:t>
            </w:r>
          </w:p>
        </w:tc>
      </w:tr>
      <w:tr w:rsidR="00416B5E" w:rsidRPr="00416B5E" w:rsidTr="00287980">
        <w:trPr>
          <w:trHeight w:val="315"/>
        </w:trPr>
        <w:tc>
          <w:tcPr>
            <w:tcW w:w="1618" w:type="pct"/>
            <w:shd w:val="clear" w:color="auto" w:fill="DDD9C3" w:themeFill="background2" w:themeFillShade="E6"/>
            <w:vAlign w:val="center"/>
            <w:hideMark/>
          </w:tcPr>
          <w:p w:rsidR="00416B5E" w:rsidRPr="00416B5E" w:rsidRDefault="00416B5E" w:rsidP="00416B5E">
            <w:pPr>
              <w:spacing w:after="0" w:line="240" w:lineRule="auto"/>
              <w:jc w:val="both"/>
              <w:rPr>
                <w:rFonts w:ascii="Times New Roman" w:eastAsia="Times New Roman" w:hAnsi="Times New Roman" w:cs="Times New Roman"/>
                <w:color w:val="000000"/>
                <w:sz w:val="24"/>
                <w:szCs w:val="24"/>
                <w:lang w:eastAsia="fr-FR"/>
              </w:rPr>
            </w:pPr>
            <w:r w:rsidRPr="00416B5E">
              <w:rPr>
                <w:rFonts w:ascii="Times New Roman" w:eastAsia="Times New Roman" w:hAnsi="Times New Roman" w:cs="Times New Roman"/>
                <w:color w:val="000000"/>
                <w:sz w:val="24"/>
                <w:szCs w:val="24"/>
                <w:lang w:eastAsia="fr-FR"/>
              </w:rPr>
              <w:t>Effort de cisaillement (N)</w:t>
            </w:r>
          </w:p>
        </w:tc>
        <w:tc>
          <w:tcPr>
            <w:tcW w:w="397"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82,78</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243</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445</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546</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450</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337</w:t>
            </w:r>
          </w:p>
        </w:tc>
        <w:tc>
          <w:tcPr>
            <w:tcW w:w="486"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514</w:t>
            </w:r>
          </w:p>
        </w:tc>
      </w:tr>
      <w:tr w:rsidR="00416B5E" w:rsidRPr="00416B5E" w:rsidTr="00287980">
        <w:trPr>
          <w:trHeight w:val="315"/>
        </w:trPr>
        <w:tc>
          <w:tcPr>
            <w:tcW w:w="1618" w:type="pct"/>
            <w:shd w:val="clear" w:color="auto" w:fill="DDD9C3" w:themeFill="background2" w:themeFillShade="E6"/>
            <w:vAlign w:val="center"/>
            <w:hideMark/>
          </w:tcPr>
          <w:p w:rsidR="00416B5E" w:rsidRPr="00416B5E" w:rsidRDefault="00416B5E" w:rsidP="00416B5E">
            <w:pPr>
              <w:spacing w:after="0" w:line="240" w:lineRule="auto"/>
              <w:jc w:val="both"/>
              <w:rPr>
                <w:rFonts w:ascii="Times New Roman" w:eastAsia="Times New Roman" w:hAnsi="Times New Roman" w:cs="Times New Roman"/>
                <w:color w:val="000000"/>
                <w:sz w:val="24"/>
                <w:szCs w:val="24"/>
                <w:lang w:eastAsia="fr-FR"/>
              </w:rPr>
            </w:pPr>
            <w:r w:rsidRPr="00416B5E">
              <w:rPr>
                <w:rFonts w:ascii="Times New Roman" w:eastAsia="Times New Roman" w:hAnsi="Times New Roman" w:cs="Times New Roman"/>
                <w:color w:val="000000"/>
                <w:sz w:val="24"/>
                <w:szCs w:val="24"/>
                <w:lang w:eastAsia="fr-FR"/>
              </w:rPr>
              <w:t>Déplacement horizontal (mm)</w:t>
            </w:r>
          </w:p>
        </w:tc>
        <w:tc>
          <w:tcPr>
            <w:tcW w:w="397"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4.85</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3,77</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4,68</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4,69</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4,8</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5,74</w:t>
            </w:r>
          </w:p>
        </w:tc>
        <w:tc>
          <w:tcPr>
            <w:tcW w:w="486"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4,65</w:t>
            </w:r>
          </w:p>
        </w:tc>
      </w:tr>
      <w:tr w:rsidR="002E4D48" w:rsidRPr="00416B5E" w:rsidTr="00287980">
        <w:trPr>
          <w:trHeight w:val="195"/>
        </w:trPr>
        <w:tc>
          <w:tcPr>
            <w:tcW w:w="1618" w:type="pct"/>
            <w:tcBorders>
              <w:left w:val="nil"/>
            </w:tcBorders>
            <w:shd w:val="clear" w:color="auto" w:fill="auto"/>
            <w:noWrap/>
            <w:vAlign w:val="bottom"/>
            <w:hideMark/>
          </w:tcPr>
          <w:p w:rsidR="002E4D48" w:rsidRPr="00416B5E" w:rsidRDefault="002E4D48" w:rsidP="00416B5E">
            <w:pPr>
              <w:spacing w:after="0" w:line="240" w:lineRule="auto"/>
              <w:rPr>
                <w:rFonts w:ascii="Calibri" w:eastAsia="Times New Roman" w:hAnsi="Calibri" w:cs="Calibri"/>
                <w:color w:val="000000"/>
                <w:lang w:eastAsia="fr-FR"/>
              </w:rPr>
            </w:pPr>
          </w:p>
        </w:tc>
        <w:tc>
          <w:tcPr>
            <w:tcW w:w="3382" w:type="pct"/>
            <w:gridSpan w:val="7"/>
            <w:shd w:val="clear" w:color="auto" w:fill="DDD9C3" w:themeFill="background2" w:themeFillShade="E6"/>
            <w:noWrap/>
            <w:vAlign w:val="center"/>
            <w:hideMark/>
          </w:tcPr>
          <w:p w:rsidR="002E4D48" w:rsidRPr="00416B5E" w:rsidRDefault="002E4D48"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couche 2</w:t>
            </w:r>
          </w:p>
        </w:tc>
      </w:tr>
      <w:tr w:rsidR="00416B5E" w:rsidRPr="00416B5E" w:rsidTr="00287980">
        <w:trPr>
          <w:trHeight w:val="315"/>
        </w:trPr>
        <w:tc>
          <w:tcPr>
            <w:tcW w:w="1618" w:type="pct"/>
            <w:shd w:val="clear" w:color="auto" w:fill="DDD9C3" w:themeFill="background2" w:themeFillShade="E6"/>
            <w:vAlign w:val="center"/>
            <w:hideMark/>
          </w:tcPr>
          <w:p w:rsidR="00416B5E" w:rsidRPr="00416B5E" w:rsidRDefault="00416B5E" w:rsidP="00416B5E">
            <w:pPr>
              <w:spacing w:after="0" w:line="240" w:lineRule="auto"/>
              <w:jc w:val="both"/>
              <w:rPr>
                <w:rFonts w:ascii="Times New Roman" w:eastAsia="Times New Roman" w:hAnsi="Times New Roman" w:cs="Times New Roman"/>
                <w:color w:val="000000"/>
                <w:sz w:val="24"/>
                <w:szCs w:val="24"/>
                <w:lang w:eastAsia="fr-FR"/>
              </w:rPr>
            </w:pPr>
            <w:r w:rsidRPr="00416B5E">
              <w:rPr>
                <w:rFonts w:ascii="Times New Roman" w:eastAsia="Times New Roman" w:hAnsi="Times New Roman" w:cs="Times New Roman"/>
                <w:color w:val="000000"/>
                <w:sz w:val="24"/>
                <w:szCs w:val="24"/>
                <w:lang w:eastAsia="fr-FR"/>
              </w:rPr>
              <w:t>Effort de cisaillement (N)</w:t>
            </w:r>
          </w:p>
        </w:tc>
        <w:tc>
          <w:tcPr>
            <w:tcW w:w="397"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111,67</w:t>
            </w:r>
          </w:p>
        </w:tc>
        <w:tc>
          <w:tcPr>
            <w:tcW w:w="500"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414</w:t>
            </w:r>
          </w:p>
        </w:tc>
        <w:tc>
          <w:tcPr>
            <w:tcW w:w="500"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435</w:t>
            </w:r>
          </w:p>
        </w:tc>
        <w:tc>
          <w:tcPr>
            <w:tcW w:w="500"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552</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502</w:t>
            </w:r>
          </w:p>
        </w:tc>
        <w:tc>
          <w:tcPr>
            <w:tcW w:w="500"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518</w:t>
            </w:r>
          </w:p>
        </w:tc>
        <w:tc>
          <w:tcPr>
            <w:tcW w:w="486"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622</w:t>
            </w:r>
          </w:p>
        </w:tc>
      </w:tr>
      <w:tr w:rsidR="00416B5E" w:rsidRPr="00416B5E" w:rsidTr="00287980">
        <w:trPr>
          <w:trHeight w:val="315"/>
        </w:trPr>
        <w:tc>
          <w:tcPr>
            <w:tcW w:w="1618" w:type="pct"/>
            <w:shd w:val="clear" w:color="auto" w:fill="DDD9C3" w:themeFill="background2" w:themeFillShade="E6"/>
            <w:vAlign w:val="center"/>
            <w:hideMark/>
          </w:tcPr>
          <w:p w:rsidR="00416B5E" w:rsidRPr="00416B5E" w:rsidRDefault="00416B5E" w:rsidP="00416B5E">
            <w:pPr>
              <w:spacing w:after="0" w:line="240" w:lineRule="auto"/>
              <w:jc w:val="both"/>
              <w:rPr>
                <w:rFonts w:ascii="Times New Roman" w:eastAsia="Times New Roman" w:hAnsi="Times New Roman" w:cs="Times New Roman"/>
                <w:color w:val="000000"/>
                <w:sz w:val="24"/>
                <w:szCs w:val="24"/>
                <w:lang w:eastAsia="fr-FR"/>
              </w:rPr>
            </w:pPr>
            <w:r w:rsidRPr="00416B5E">
              <w:rPr>
                <w:rFonts w:ascii="Times New Roman" w:eastAsia="Times New Roman" w:hAnsi="Times New Roman" w:cs="Times New Roman"/>
                <w:color w:val="000000"/>
                <w:sz w:val="24"/>
                <w:szCs w:val="24"/>
                <w:lang w:eastAsia="fr-FR"/>
              </w:rPr>
              <w:t>Déplacement horizontal (mm)</w:t>
            </w:r>
          </w:p>
        </w:tc>
        <w:tc>
          <w:tcPr>
            <w:tcW w:w="397"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4.80</w:t>
            </w:r>
          </w:p>
        </w:tc>
        <w:tc>
          <w:tcPr>
            <w:tcW w:w="500"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3,77</w:t>
            </w:r>
          </w:p>
        </w:tc>
        <w:tc>
          <w:tcPr>
            <w:tcW w:w="500"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5,72</w:t>
            </w:r>
          </w:p>
        </w:tc>
        <w:tc>
          <w:tcPr>
            <w:tcW w:w="500"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4,69</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5,18</w:t>
            </w:r>
          </w:p>
        </w:tc>
        <w:tc>
          <w:tcPr>
            <w:tcW w:w="500"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5,63</w:t>
            </w:r>
          </w:p>
        </w:tc>
        <w:tc>
          <w:tcPr>
            <w:tcW w:w="486" w:type="pct"/>
            <w:shd w:val="clear" w:color="auto" w:fill="auto"/>
            <w:noWrap/>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4,65</w:t>
            </w:r>
          </w:p>
        </w:tc>
      </w:tr>
      <w:tr w:rsidR="002E4D48" w:rsidRPr="00416B5E" w:rsidTr="00287980">
        <w:trPr>
          <w:trHeight w:val="240"/>
        </w:trPr>
        <w:tc>
          <w:tcPr>
            <w:tcW w:w="1618" w:type="pct"/>
            <w:tcBorders>
              <w:left w:val="nil"/>
            </w:tcBorders>
            <w:shd w:val="clear" w:color="auto" w:fill="auto"/>
            <w:noWrap/>
            <w:vAlign w:val="bottom"/>
            <w:hideMark/>
          </w:tcPr>
          <w:p w:rsidR="002E4D48" w:rsidRPr="00416B5E" w:rsidRDefault="002E4D48" w:rsidP="00416B5E">
            <w:pPr>
              <w:spacing w:after="0" w:line="240" w:lineRule="auto"/>
              <w:rPr>
                <w:rFonts w:ascii="Calibri" w:eastAsia="Times New Roman" w:hAnsi="Calibri" w:cs="Calibri"/>
                <w:color w:val="000000"/>
                <w:lang w:eastAsia="fr-FR"/>
              </w:rPr>
            </w:pPr>
          </w:p>
        </w:tc>
        <w:tc>
          <w:tcPr>
            <w:tcW w:w="3382" w:type="pct"/>
            <w:gridSpan w:val="7"/>
            <w:shd w:val="clear" w:color="auto" w:fill="DDD9C3" w:themeFill="background2" w:themeFillShade="E6"/>
            <w:noWrap/>
            <w:vAlign w:val="center"/>
            <w:hideMark/>
          </w:tcPr>
          <w:p w:rsidR="002E4D48" w:rsidRPr="00416B5E" w:rsidRDefault="002E4D48"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couche 1</w:t>
            </w:r>
          </w:p>
        </w:tc>
      </w:tr>
      <w:tr w:rsidR="00416B5E" w:rsidRPr="00416B5E" w:rsidTr="00287980">
        <w:trPr>
          <w:trHeight w:val="315"/>
        </w:trPr>
        <w:tc>
          <w:tcPr>
            <w:tcW w:w="1618" w:type="pct"/>
            <w:shd w:val="clear" w:color="auto" w:fill="DDD9C3" w:themeFill="background2" w:themeFillShade="E6"/>
            <w:vAlign w:val="center"/>
            <w:hideMark/>
          </w:tcPr>
          <w:p w:rsidR="00416B5E" w:rsidRPr="00416B5E" w:rsidRDefault="00416B5E" w:rsidP="00416B5E">
            <w:pPr>
              <w:spacing w:after="0" w:line="240" w:lineRule="auto"/>
              <w:jc w:val="both"/>
              <w:rPr>
                <w:rFonts w:ascii="Times New Roman" w:eastAsia="Times New Roman" w:hAnsi="Times New Roman" w:cs="Times New Roman"/>
                <w:color w:val="000000"/>
                <w:sz w:val="24"/>
                <w:szCs w:val="24"/>
                <w:lang w:eastAsia="fr-FR"/>
              </w:rPr>
            </w:pPr>
            <w:r w:rsidRPr="00416B5E">
              <w:rPr>
                <w:rFonts w:ascii="Times New Roman" w:eastAsia="Times New Roman" w:hAnsi="Times New Roman" w:cs="Times New Roman"/>
                <w:color w:val="000000"/>
                <w:sz w:val="24"/>
                <w:szCs w:val="24"/>
                <w:lang w:eastAsia="fr-FR"/>
              </w:rPr>
              <w:t>Effort de cisaillement (N)</w:t>
            </w:r>
          </w:p>
        </w:tc>
        <w:tc>
          <w:tcPr>
            <w:tcW w:w="397"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123,06</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512</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515</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571</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554</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531</w:t>
            </w:r>
          </w:p>
        </w:tc>
        <w:tc>
          <w:tcPr>
            <w:tcW w:w="486"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636</w:t>
            </w:r>
          </w:p>
        </w:tc>
      </w:tr>
      <w:tr w:rsidR="00416B5E" w:rsidRPr="00416B5E" w:rsidTr="00287980">
        <w:trPr>
          <w:trHeight w:val="315"/>
        </w:trPr>
        <w:tc>
          <w:tcPr>
            <w:tcW w:w="1618" w:type="pct"/>
            <w:shd w:val="clear" w:color="auto" w:fill="DDD9C3" w:themeFill="background2" w:themeFillShade="E6"/>
            <w:vAlign w:val="center"/>
            <w:hideMark/>
          </w:tcPr>
          <w:p w:rsidR="00416B5E" w:rsidRPr="00416B5E" w:rsidRDefault="00416B5E" w:rsidP="00416B5E">
            <w:pPr>
              <w:spacing w:after="0" w:line="240" w:lineRule="auto"/>
              <w:jc w:val="both"/>
              <w:rPr>
                <w:rFonts w:ascii="Times New Roman" w:eastAsia="Times New Roman" w:hAnsi="Times New Roman" w:cs="Times New Roman"/>
                <w:color w:val="000000"/>
                <w:sz w:val="24"/>
                <w:szCs w:val="24"/>
                <w:lang w:eastAsia="fr-FR"/>
              </w:rPr>
            </w:pPr>
            <w:r w:rsidRPr="00416B5E">
              <w:rPr>
                <w:rFonts w:ascii="Times New Roman" w:eastAsia="Times New Roman" w:hAnsi="Times New Roman" w:cs="Times New Roman"/>
                <w:color w:val="000000"/>
                <w:sz w:val="24"/>
                <w:szCs w:val="24"/>
                <w:lang w:eastAsia="fr-FR"/>
              </w:rPr>
              <w:t>Déplacement horizontal (mm)</w:t>
            </w:r>
          </w:p>
        </w:tc>
        <w:tc>
          <w:tcPr>
            <w:tcW w:w="397"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4.77</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4,15</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5,67</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5,2</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4,14</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3,68</w:t>
            </w:r>
          </w:p>
        </w:tc>
        <w:tc>
          <w:tcPr>
            <w:tcW w:w="486"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4,72</w:t>
            </w:r>
          </w:p>
        </w:tc>
      </w:tr>
      <w:tr w:rsidR="006C5956" w:rsidRPr="00416B5E" w:rsidTr="00287980">
        <w:trPr>
          <w:trHeight w:val="195"/>
        </w:trPr>
        <w:tc>
          <w:tcPr>
            <w:tcW w:w="1618" w:type="pct"/>
            <w:tcBorders>
              <w:left w:val="nil"/>
            </w:tcBorders>
            <w:shd w:val="clear" w:color="auto" w:fill="auto"/>
            <w:noWrap/>
            <w:vAlign w:val="bottom"/>
            <w:hideMark/>
          </w:tcPr>
          <w:p w:rsidR="006C5956" w:rsidRPr="00416B5E" w:rsidRDefault="006C5956" w:rsidP="00416B5E">
            <w:pPr>
              <w:spacing w:after="0" w:line="240" w:lineRule="auto"/>
              <w:rPr>
                <w:rFonts w:ascii="Calibri" w:eastAsia="Times New Roman" w:hAnsi="Calibri" w:cs="Calibri"/>
                <w:color w:val="000000"/>
                <w:lang w:eastAsia="fr-FR"/>
              </w:rPr>
            </w:pPr>
          </w:p>
        </w:tc>
        <w:tc>
          <w:tcPr>
            <w:tcW w:w="3382" w:type="pct"/>
            <w:gridSpan w:val="7"/>
            <w:shd w:val="clear" w:color="auto" w:fill="DDD9C3" w:themeFill="background2" w:themeFillShade="E6"/>
            <w:noWrap/>
            <w:vAlign w:val="center"/>
            <w:hideMark/>
          </w:tcPr>
          <w:p w:rsidR="006C5956" w:rsidRPr="00416B5E" w:rsidRDefault="006C5956"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Moyenne</w:t>
            </w:r>
          </w:p>
        </w:tc>
      </w:tr>
      <w:tr w:rsidR="00416B5E" w:rsidRPr="00416B5E" w:rsidTr="00287980">
        <w:trPr>
          <w:trHeight w:val="315"/>
        </w:trPr>
        <w:tc>
          <w:tcPr>
            <w:tcW w:w="1618" w:type="pct"/>
            <w:shd w:val="clear" w:color="auto" w:fill="DDD9C3" w:themeFill="background2" w:themeFillShade="E6"/>
            <w:vAlign w:val="center"/>
            <w:hideMark/>
          </w:tcPr>
          <w:p w:rsidR="00416B5E" w:rsidRPr="00416B5E" w:rsidRDefault="00416B5E" w:rsidP="00416B5E">
            <w:pPr>
              <w:spacing w:after="0" w:line="240" w:lineRule="auto"/>
              <w:jc w:val="both"/>
              <w:rPr>
                <w:rFonts w:ascii="Times New Roman" w:eastAsia="Times New Roman" w:hAnsi="Times New Roman" w:cs="Times New Roman"/>
                <w:color w:val="000000"/>
                <w:sz w:val="24"/>
                <w:szCs w:val="24"/>
                <w:lang w:eastAsia="fr-FR"/>
              </w:rPr>
            </w:pPr>
            <w:r w:rsidRPr="00416B5E">
              <w:rPr>
                <w:rFonts w:ascii="Times New Roman" w:eastAsia="Times New Roman" w:hAnsi="Times New Roman" w:cs="Times New Roman"/>
                <w:color w:val="000000"/>
                <w:sz w:val="24"/>
                <w:szCs w:val="24"/>
                <w:lang w:eastAsia="fr-FR"/>
              </w:rPr>
              <w:t>Effort de cisaillement (N)</w:t>
            </w:r>
          </w:p>
        </w:tc>
        <w:tc>
          <w:tcPr>
            <w:tcW w:w="397"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391,5</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389,67</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465</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556,33</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502</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462</w:t>
            </w:r>
          </w:p>
        </w:tc>
        <w:tc>
          <w:tcPr>
            <w:tcW w:w="486"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590,67</w:t>
            </w:r>
          </w:p>
        </w:tc>
      </w:tr>
      <w:tr w:rsidR="00416B5E" w:rsidRPr="00416B5E" w:rsidTr="00287980">
        <w:trPr>
          <w:trHeight w:val="315"/>
        </w:trPr>
        <w:tc>
          <w:tcPr>
            <w:tcW w:w="1618" w:type="pct"/>
            <w:shd w:val="clear" w:color="auto" w:fill="DDD9C3" w:themeFill="background2" w:themeFillShade="E6"/>
            <w:vAlign w:val="center"/>
            <w:hideMark/>
          </w:tcPr>
          <w:p w:rsidR="00416B5E" w:rsidRPr="00416B5E" w:rsidRDefault="00416B5E" w:rsidP="00416B5E">
            <w:pPr>
              <w:spacing w:after="0" w:line="240" w:lineRule="auto"/>
              <w:jc w:val="both"/>
              <w:rPr>
                <w:rFonts w:ascii="Times New Roman" w:eastAsia="Times New Roman" w:hAnsi="Times New Roman" w:cs="Times New Roman"/>
                <w:color w:val="000000"/>
                <w:sz w:val="24"/>
                <w:szCs w:val="24"/>
                <w:lang w:eastAsia="fr-FR"/>
              </w:rPr>
            </w:pPr>
            <w:r w:rsidRPr="00416B5E">
              <w:rPr>
                <w:rFonts w:ascii="Times New Roman" w:eastAsia="Times New Roman" w:hAnsi="Times New Roman" w:cs="Times New Roman"/>
                <w:color w:val="000000"/>
                <w:sz w:val="24"/>
                <w:szCs w:val="24"/>
                <w:lang w:eastAsia="fr-FR"/>
              </w:rPr>
              <w:t>Déplacement horizontal (mm)</w:t>
            </w:r>
          </w:p>
        </w:tc>
        <w:tc>
          <w:tcPr>
            <w:tcW w:w="397"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4,79</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3,9</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5,36</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4,86</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4,71</w:t>
            </w:r>
          </w:p>
        </w:tc>
        <w:tc>
          <w:tcPr>
            <w:tcW w:w="500"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5,02</w:t>
            </w:r>
          </w:p>
        </w:tc>
        <w:tc>
          <w:tcPr>
            <w:tcW w:w="486" w:type="pct"/>
            <w:shd w:val="clear" w:color="auto" w:fill="auto"/>
            <w:vAlign w:val="center"/>
            <w:hideMark/>
          </w:tcPr>
          <w:p w:rsidR="00416B5E" w:rsidRPr="00416B5E" w:rsidRDefault="00416B5E" w:rsidP="00416B5E">
            <w:pPr>
              <w:spacing w:after="0" w:line="240" w:lineRule="auto"/>
              <w:jc w:val="center"/>
              <w:rPr>
                <w:rFonts w:ascii="Times New Roman" w:eastAsia="Times New Roman" w:hAnsi="Times New Roman" w:cs="Times New Roman"/>
                <w:color w:val="000000"/>
                <w:lang w:eastAsia="fr-FR"/>
              </w:rPr>
            </w:pPr>
            <w:r w:rsidRPr="00416B5E">
              <w:rPr>
                <w:rFonts w:ascii="Times New Roman" w:eastAsia="Times New Roman" w:hAnsi="Times New Roman" w:cs="Times New Roman"/>
                <w:color w:val="000000"/>
                <w:lang w:eastAsia="fr-FR"/>
              </w:rPr>
              <w:t>4,67</w:t>
            </w:r>
          </w:p>
        </w:tc>
      </w:tr>
    </w:tbl>
    <w:p w:rsidR="009A281A" w:rsidRPr="00606E78" w:rsidRDefault="009A281A" w:rsidP="00416B5E">
      <w:pPr>
        <w:tabs>
          <w:tab w:val="left" w:pos="570"/>
        </w:tabs>
        <w:spacing w:after="0" w:line="360" w:lineRule="auto"/>
        <w:jc w:val="center"/>
        <w:rPr>
          <w:rFonts w:asciiTheme="majorBidi" w:hAnsiTheme="majorBidi" w:cstheme="majorBidi"/>
          <w:b/>
          <w:bCs/>
        </w:rPr>
      </w:pPr>
    </w:p>
    <w:p w:rsidR="00F84135" w:rsidRPr="00750A44" w:rsidRDefault="00F84135" w:rsidP="00750A44">
      <w:pPr>
        <w:spacing w:line="360" w:lineRule="auto"/>
        <w:jc w:val="center"/>
        <w:rPr>
          <w:rFonts w:asciiTheme="majorBidi" w:hAnsiTheme="majorBidi" w:cstheme="majorBidi"/>
          <w:b/>
        </w:rPr>
      </w:pPr>
      <w:r w:rsidRPr="00750A44">
        <w:rPr>
          <w:rFonts w:asciiTheme="majorBidi" w:hAnsiTheme="majorBidi" w:cstheme="majorBidi"/>
          <w:b/>
        </w:rPr>
        <w:t>Le tableau III.</w:t>
      </w:r>
      <w:r w:rsidR="00CD11EE" w:rsidRPr="00750A44">
        <w:rPr>
          <w:rFonts w:asciiTheme="majorBidi" w:hAnsiTheme="majorBidi" w:cstheme="majorBidi"/>
          <w:b/>
        </w:rPr>
        <w:t>33 :</w:t>
      </w:r>
      <w:r w:rsidRPr="00750A44">
        <w:rPr>
          <w:rFonts w:asciiTheme="majorBidi" w:hAnsiTheme="majorBidi" w:cstheme="majorBidi"/>
          <w:b/>
        </w:rPr>
        <w:t xml:space="preserve"> Présente les efforts de cisaillement pour différents teneurs en ciment.</w:t>
      </w:r>
    </w:p>
    <w:p w:rsidR="00DD0CD5" w:rsidRPr="00606E78" w:rsidRDefault="00F84135" w:rsidP="00416B5E">
      <w:pPr>
        <w:spacing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La figure III.2</w:t>
      </w:r>
      <w:r w:rsidR="004406E8" w:rsidRPr="00606E78">
        <w:rPr>
          <w:rFonts w:asciiTheme="majorBidi" w:hAnsiTheme="majorBidi" w:cstheme="majorBidi"/>
          <w:sz w:val="24"/>
          <w:szCs w:val="24"/>
        </w:rPr>
        <w:t xml:space="preserve">5 </w:t>
      </w:r>
      <w:r w:rsidR="001F0246">
        <w:rPr>
          <w:rFonts w:asciiTheme="majorBidi" w:hAnsiTheme="majorBidi" w:cstheme="majorBidi"/>
          <w:sz w:val="24"/>
          <w:szCs w:val="24"/>
        </w:rPr>
        <w:t>P</w:t>
      </w:r>
      <w:r w:rsidRPr="00606E78">
        <w:rPr>
          <w:rFonts w:asciiTheme="majorBidi" w:hAnsiTheme="majorBidi" w:cstheme="majorBidi"/>
          <w:sz w:val="24"/>
          <w:szCs w:val="24"/>
        </w:rPr>
        <w:t>résente les courbes de variation de l’effort de cisaillement en fonction des teneurs en ciment, les figures représentatives des efforts de cisaillement en fonction des déplacements.</w:t>
      </w:r>
    </w:p>
    <w:p w:rsidR="00A93E9E" w:rsidRPr="00606E78" w:rsidRDefault="006809FE" w:rsidP="00606E78">
      <w:pPr>
        <w:tabs>
          <w:tab w:val="left" w:pos="0"/>
          <w:tab w:val="left" w:pos="360"/>
        </w:tabs>
        <w:spacing w:after="0" w:line="360" w:lineRule="auto"/>
        <w:jc w:val="both"/>
        <w:rPr>
          <w:rFonts w:asciiTheme="majorBidi" w:hAnsiTheme="majorBidi" w:cstheme="majorBidi"/>
        </w:rPr>
      </w:pPr>
      <w:r w:rsidRPr="00606E78">
        <w:rPr>
          <w:rFonts w:asciiTheme="majorBidi" w:hAnsiTheme="majorBidi" w:cstheme="majorBidi"/>
          <w:noProof/>
          <w:lang w:eastAsia="fr-FR"/>
        </w:rPr>
        <w:drawing>
          <wp:inline distT="0" distB="0" distL="0" distR="0">
            <wp:extent cx="5939790" cy="3114675"/>
            <wp:effectExtent l="0" t="0" r="22860" b="952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5903AC" w:rsidRPr="00606E78" w:rsidRDefault="008C1749" w:rsidP="007B253E">
      <w:pPr>
        <w:tabs>
          <w:tab w:val="left" w:pos="570"/>
        </w:tabs>
        <w:spacing w:after="0" w:line="360" w:lineRule="auto"/>
        <w:jc w:val="center"/>
        <w:outlineLvl w:val="0"/>
        <w:rPr>
          <w:rFonts w:asciiTheme="majorBidi" w:hAnsiTheme="majorBidi" w:cstheme="majorBidi"/>
          <w:b/>
          <w:bCs/>
        </w:rPr>
      </w:pPr>
      <w:bookmarkStart w:id="105" w:name="_Toc326771102"/>
      <w:bookmarkStart w:id="106" w:name="_Toc326771299"/>
      <w:r w:rsidRPr="00606E78">
        <w:rPr>
          <w:rFonts w:asciiTheme="majorBidi" w:hAnsiTheme="majorBidi" w:cstheme="majorBidi"/>
          <w:b/>
          <w:bCs/>
        </w:rPr>
        <w:t>Figure </w:t>
      </w:r>
      <w:r w:rsidR="00273206" w:rsidRPr="00606E78">
        <w:rPr>
          <w:rFonts w:asciiTheme="majorBidi" w:hAnsiTheme="majorBidi" w:cstheme="majorBidi"/>
          <w:b/>
          <w:bCs/>
        </w:rPr>
        <w:t>III</w:t>
      </w:r>
      <w:r w:rsidR="004964C1" w:rsidRPr="00606E78">
        <w:rPr>
          <w:rFonts w:asciiTheme="majorBidi" w:hAnsiTheme="majorBidi" w:cstheme="majorBidi"/>
          <w:b/>
          <w:bCs/>
        </w:rPr>
        <w:t>.2</w:t>
      </w:r>
      <w:r w:rsidR="004406E8" w:rsidRPr="00606E78">
        <w:rPr>
          <w:rFonts w:asciiTheme="majorBidi" w:hAnsiTheme="majorBidi" w:cstheme="majorBidi"/>
          <w:b/>
          <w:bCs/>
        </w:rPr>
        <w:t>5</w:t>
      </w:r>
      <w:r w:rsidR="00E177D1" w:rsidRPr="00606E78">
        <w:rPr>
          <w:rFonts w:asciiTheme="majorBidi" w:hAnsiTheme="majorBidi" w:cstheme="majorBidi"/>
          <w:b/>
          <w:bCs/>
        </w:rPr>
        <w:t>: Effort de cisaillement en fonction des teneurs en ciment.</w:t>
      </w:r>
      <w:bookmarkEnd w:id="105"/>
      <w:bookmarkEnd w:id="106"/>
    </w:p>
    <w:p w:rsidR="005903AC" w:rsidRPr="00606E78" w:rsidRDefault="005903AC" w:rsidP="00606E78">
      <w:pPr>
        <w:spacing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lastRenderedPageBreak/>
        <w:t>Le tableau III.</w:t>
      </w:r>
      <w:r w:rsidR="004406E8" w:rsidRPr="00606E78">
        <w:rPr>
          <w:rFonts w:asciiTheme="majorBidi" w:hAnsiTheme="majorBidi" w:cstheme="majorBidi"/>
          <w:sz w:val="24"/>
          <w:szCs w:val="24"/>
        </w:rPr>
        <w:t xml:space="preserve">34 </w:t>
      </w:r>
      <w:r w:rsidRPr="00606E78">
        <w:rPr>
          <w:rFonts w:asciiTheme="majorBidi" w:hAnsiTheme="majorBidi" w:cstheme="majorBidi"/>
          <w:sz w:val="24"/>
          <w:szCs w:val="24"/>
        </w:rPr>
        <w:t xml:space="preserve"> </w:t>
      </w:r>
      <w:r w:rsidR="001F0246">
        <w:rPr>
          <w:rFonts w:asciiTheme="majorBidi" w:hAnsiTheme="majorBidi" w:cstheme="majorBidi"/>
          <w:sz w:val="24"/>
          <w:szCs w:val="24"/>
        </w:rPr>
        <w:t>P</w:t>
      </w:r>
      <w:r w:rsidRPr="00606E78">
        <w:rPr>
          <w:rFonts w:asciiTheme="majorBidi" w:hAnsiTheme="majorBidi" w:cstheme="majorBidi"/>
          <w:sz w:val="24"/>
          <w:szCs w:val="24"/>
        </w:rPr>
        <w:t>résente les valeurs de l’effort de cisaillement moyen en fonction du déplacement moyen correspondant à la moyenne des trois couches.</w:t>
      </w: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tblPr>
      <w:tblGrid>
        <w:gridCol w:w="550"/>
        <w:gridCol w:w="1250"/>
        <w:gridCol w:w="642"/>
        <w:gridCol w:w="642"/>
        <w:gridCol w:w="642"/>
        <w:gridCol w:w="642"/>
        <w:gridCol w:w="642"/>
        <w:gridCol w:w="642"/>
        <w:gridCol w:w="642"/>
        <w:gridCol w:w="642"/>
        <w:gridCol w:w="642"/>
        <w:gridCol w:w="642"/>
        <w:gridCol w:w="642"/>
        <w:gridCol w:w="632"/>
      </w:tblGrid>
      <w:tr w:rsidR="005903AC" w:rsidRPr="00606E78" w:rsidTr="006C5956">
        <w:trPr>
          <w:trHeight w:val="327"/>
        </w:trPr>
        <w:tc>
          <w:tcPr>
            <w:tcW w:w="290" w:type="pct"/>
            <w:vMerge w:val="restar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w:t>
            </w:r>
          </w:p>
        </w:tc>
        <w:tc>
          <w:tcPr>
            <w:tcW w:w="659"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déplacement</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0,51</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0,84</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1,28</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1,76</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2,27</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2,75</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3,23</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3,72</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4,24</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4,75</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5,24</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5,74</w:t>
            </w:r>
          </w:p>
        </w:tc>
      </w:tr>
      <w:tr w:rsidR="005903AC" w:rsidRPr="00606E78" w:rsidTr="006C5956">
        <w:trPr>
          <w:trHeight w:val="417"/>
        </w:trPr>
        <w:tc>
          <w:tcPr>
            <w:tcW w:w="290" w:type="pct"/>
            <w:vMerge/>
            <w:shd w:val="clear" w:color="auto" w:fill="EEECE1" w:themeFill="background2"/>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p>
        </w:tc>
        <w:tc>
          <w:tcPr>
            <w:tcW w:w="659"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 xml:space="preserve">effort </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83,33</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163,6</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224,6</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272,3</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316,3</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342,0</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360,0</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377,6</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384,0</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375,6</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358,3</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350,0</w:t>
            </w:r>
          </w:p>
        </w:tc>
      </w:tr>
      <w:tr w:rsidR="005903AC" w:rsidRPr="00606E78" w:rsidTr="006C5956">
        <w:trPr>
          <w:trHeight w:val="70"/>
        </w:trPr>
        <w:tc>
          <w:tcPr>
            <w:tcW w:w="290" w:type="pct"/>
            <w:vMerge w:val="restar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w:t>
            </w:r>
          </w:p>
        </w:tc>
        <w:tc>
          <w:tcPr>
            <w:tcW w:w="659"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déplacement</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0,37</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0,84</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1,28</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1,72</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2,24</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2,72</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3,19</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3,65</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4,19</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4,68</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5,18</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5,65</w:t>
            </w:r>
          </w:p>
        </w:tc>
      </w:tr>
      <w:tr w:rsidR="005903AC" w:rsidRPr="00606E78" w:rsidTr="006C5956">
        <w:trPr>
          <w:trHeight w:val="99"/>
        </w:trPr>
        <w:tc>
          <w:tcPr>
            <w:tcW w:w="290" w:type="pct"/>
            <w:vMerge/>
            <w:shd w:val="clear" w:color="auto" w:fill="EEECE1" w:themeFill="background2"/>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p>
        </w:tc>
        <w:tc>
          <w:tcPr>
            <w:tcW w:w="659"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 xml:space="preserve">effort </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98,00</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186,0</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249,3</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294,6</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340,6</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378,6</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407,0</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428,0</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444,3</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458,3</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458,3</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457,6</w:t>
            </w:r>
          </w:p>
        </w:tc>
      </w:tr>
      <w:tr w:rsidR="005903AC" w:rsidRPr="00606E78" w:rsidTr="006C5956">
        <w:trPr>
          <w:trHeight w:val="144"/>
        </w:trPr>
        <w:tc>
          <w:tcPr>
            <w:tcW w:w="290" w:type="pct"/>
            <w:vMerge w:val="restar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6%</w:t>
            </w:r>
          </w:p>
        </w:tc>
        <w:tc>
          <w:tcPr>
            <w:tcW w:w="659"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déplacement</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0,38</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0,85</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1,26</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1,71</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2,20</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2,70</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3,18</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3,65</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4,17</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4,69</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5,18</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5,67</w:t>
            </w:r>
          </w:p>
        </w:tc>
      </w:tr>
      <w:tr w:rsidR="005903AC" w:rsidRPr="00606E78" w:rsidTr="006C5956">
        <w:trPr>
          <w:trHeight w:val="190"/>
        </w:trPr>
        <w:tc>
          <w:tcPr>
            <w:tcW w:w="290" w:type="pct"/>
            <w:vMerge/>
            <w:shd w:val="clear" w:color="auto" w:fill="EEECE1" w:themeFill="background2"/>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p>
        </w:tc>
        <w:tc>
          <w:tcPr>
            <w:tcW w:w="659"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 xml:space="preserve">effort </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85,00</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190,3</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295,6</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376,0</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458,6</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502,6</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529,6</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539,3</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544,6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547,0</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539,6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526,0</w:t>
            </w:r>
          </w:p>
        </w:tc>
      </w:tr>
      <w:tr w:rsidR="005903AC" w:rsidRPr="00606E78" w:rsidTr="006C5956">
        <w:trPr>
          <w:trHeight w:val="235"/>
        </w:trPr>
        <w:tc>
          <w:tcPr>
            <w:tcW w:w="290" w:type="pct"/>
            <w:vMerge w:val="restar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8%</w:t>
            </w:r>
          </w:p>
        </w:tc>
        <w:tc>
          <w:tcPr>
            <w:tcW w:w="659"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déplacement</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0,40</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0,84</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1,25</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1,75</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2,23</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2,72</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3,18</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3,69</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4,21</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4,72</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5,20</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5,72</w:t>
            </w:r>
          </w:p>
        </w:tc>
      </w:tr>
      <w:tr w:rsidR="005903AC" w:rsidRPr="00606E78" w:rsidTr="006C5956">
        <w:trPr>
          <w:trHeight w:val="268"/>
        </w:trPr>
        <w:tc>
          <w:tcPr>
            <w:tcW w:w="290" w:type="pct"/>
            <w:vMerge/>
            <w:shd w:val="clear" w:color="auto" w:fill="EEECE1" w:themeFill="background2"/>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p>
        </w:tc>
        <w:tc>
          <w:tcPr>
            <w:tcW w:w="659"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 xml:space="preserve">effort </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113,3</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204,0</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280,0</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332,6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386,6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421,0</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450,3</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478,3</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491,3</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494,6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481,3</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457,6</w:t>
            </w:r>
          </w:p>
        </w:tc>
      </w:tr>
      <w:tr w:rsidR="005903AC" w:rsidRPr="00606E78" w:rsidTr="006C5956">
        <w:trPr>
          <w:trHeight w:val="130"/>
        </w:trPr>
        <w:tc>
          <w:tcPr>
            <w:tcW w:w="290" w:type="pct"/>
            <w:vMerge w:val="restar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10%</w:t>
            </w:r>
          </w:p>
        </w:tc>
        <w:tc>
          <w:tcPr>
            <w:tcW w:w="659"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déplacement</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0,40</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0,82</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1,25</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1,77</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2,24</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2,71</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3,16</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3,69</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4,19</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4,68</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5,16</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5,69</w:t>
            </w:r>
          </w:p>
        </w:tc>
      </w:tr>
      <w:tr w:rsidR="005903AC" w:rsidRPr="00606E78" w:rsidTr="006C5956">
        <w:trPr>
          <w:trHeight w:val="320"/>
        </w:trPr>
        <w:tc>
          <w:tcPr>
            <w:tcW w:w="290" w:type="pct"/>
            <w:vMerge/>
            <w:shd w:val="clear" w:color="auto" w:fill="EEECE1" w:themeFill="background2"/>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p>
        </w:tc>
        <w:tc>
          <w:tcPr>
            <w:tcW w:w="659"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 xml:space="preserve">effort </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110,</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186,3</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245,6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300,3</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348</w:t>
            </w:r>
            <w:r w:rsidR="00195D5D" w:rsidRPr="007B253E">
              <w:rPr>
                <w:rFonts w:asciiTheme="majorBidi" w:eastAsia="Times New Roman" w:hAnsiTheme="majorBidi" w:cstheme="majorBidi"/>
                <w:color w:val="000000"/>
                <w:sz w:val="20"/>
                <w:szCs w:val="20"/>
              </w:rPr>
              <w:t>,6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384,3</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413,0</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439,6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449,0</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450,6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447,6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447,6</w:t>
            </w:r>
          </w:p>
        </w:tc>
      </w:tr>
      <w:tr w:rsidR="005903AC" w:rsidRPr="00606E78" w:rsidTr="006C5956">
        <w:trPr>
          <w:trHeight w:val="124"/>
        </w:trPr>
        <w:tc>
          <w:tcPr>
            <w:tcW w:w="290" w:type="pct"/>
            <w:vMerge w:val="restar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12%</w:t>
            </w:r>
          </w:p>
        </w:tc>
        <w:tc>
          <w:tcPr>
            <w:tcW w:w="659"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déplacement</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0,39</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0,84</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1,27</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1,72</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2,22</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2,70</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3,18</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3,67</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4,18</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4,67</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5,17</w:t>
            </w:r>
          </w:p>
        </w:tc>
        <w:tc>
          <w:tcPr>
            <w:tcW w:w="338" w:type="pct"/>
            <w:shd w:val="clear" w:color="auto" w:fill="EEECE1" w:themeFill="background2"/>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5,67</w:t>
            </w:r>
          </w:p>
        </w:tc>
      </w:tr>
      <w:tr w:rsidR="005903AC" w:rsidRPr="00606E78" w:rsidTr="006C5956">
        <w:trPr>
          <w:trHeight w:val="320"/>
        </w:trPr>
        <w:tc>
          <w:tcPr>
            <w:tcW w:w="290" w:type="pct"/>
            <w:vMerge/>
            <w:shd w:val="clear" w:color="auto" w:fill="EEECE1" w:themeFill="background2"/>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p>
        </w:tc>
        <w:tc>
          <w:tcPr>
            <w:tcW w:w="659"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 xml:space="preserve">effort </w:t>
            </w:r>
          </w:p>
        </w:tc>
        <w:tc>
          <w:tcPr>
            <w:tcW w:w="338" w:type="pct"/>
            <w:shd w:val="clear" w:color="auto" w:fill="auto"/>
            <w:noWrap/>
            <w:vAlign w:val="center"/>
            <w:hideMark/>
          </w:tcPr>
          <w:p w:rsidR="005903AC" w:rsidRPr="007B253E" w:rsidRDefault="005903AC"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87,67</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173,6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265,0</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355,3</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429,</w:t>
            </w:r>
            <w:r w:rsidR="005903AC" w:rsidRPr="007B253E">
              <w:rPr>
                <w:rFonts w:asciiTheme="majorBidi" w:eastAsia="Times New Roman" w:hAnsiTheme="majorBidi" w:cstheme="majorBidi"/>
                <w:color w:val="000000"/>
                <w:sz w:val="20"/>
                <w:szCs w:val="20"/>
              </w:rPr>
              <w:t>0</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478,6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515,6</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552,0</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575,0</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590,</w:t>
            </w:r>
            <w:r w:rsidR="005903AC" w:rsidRPr="007B253E">
              <w:rPr>
                <w:rFonts w:asciiTheme="majorBidi" w:eastAsia="Times New Roman" w:hAnsiTheme="majorBidi" w:cstheme="majorBidi"/>
                <w:color w:val="000000"/>
                <w:sz w:val="20"/>
                <w:szCs w:val="20"/>
              </w:rPr>
              <w:t>7</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563,3</w:t>
            </w:r>
          </w:p>
        </w:tc>
        <w:tc>
          <w:tcPr>
            <w:tcW w:w="338" w:type="pct"/>
            <w:shd w:val="clear" w:color="auto" w:fill="auto"/>
            <w:noWrap/>
            <w:vAlign w:val="center"/>
            <w:hideMark/>
          </w:tcPr>
          <w:p w:rsidR="005903AC" w:rsidRPr="007B253E" w:rsidRDefault="00195D5D" w:rsidP="00606E78">
            <w:pPr>
              <w:spacing w:after="0" w:line="360" w:lineRule="auto"/>
              <w:jc w:val="both"/>
              <w:rPr>
                <w:rFonts w:asciiTheme="majorBidi" w:eastAsia="Times New Roman" w:hAnsiTheme="majorBidi" w:cstheme="majorBidi"/>
                <w:color w:val="000000"/>
                <w:sz w:val="20"/>
                <w:szCs w:val="20"/>
              </w:rPr>
            </w:pPr>
            <w:r w:rsidRPr="007B253E">
              <w:rPr>
                <w:rFonts w:asciiTheme="majorBidi" w:eastAsia="Times New Roman" w:hAnsiTheme="majorBidi" w:cstheme="majorBidi"/>
                <w:color w:val="000000"/>
                <w:sz w:val="20"/>
                <w:szCs w:val="20"/>
              </w:rPr>
              <w:t>539,6</w:t>
            </w:r>
          </w:p>
        </w:tc>
      </w:tr>
    </w:tbl>
    <w:p w:rsidR="0059290D" w:rsidRPr="00957CE6" w:rsidRDefault="005903AC" w:rsidP="007B253E">
      <w:pPr>
        <w:spacing w:line="360" w:lineRule="auto"/>
        <w:jc w:val="center"/>
        <w:rPr>
          <w:rFonts w:asciiTheme="majorBidi" w:hAnsiTheme="majorBidi" w:cstheme="majorBidi"/>
          <w:b/>
        </w:rPr>
      </w:pPr>
      <w:r w:rsidRPr="00957CE6">
        <w:rPr>
          <w:rFonts w:asciiTheme="majorBidi" w:hAnsiTheme="majorBidi" w:cstheme="majorBidi"/>
          <w:b/>
        </w:rPr>
        <w:t>Tableau III.</w:t>
      </w:r>
      <w:r w:rsidR="00CD11EE" w:rsidRPr="00957CE6">
        <w:rPr>
          <w:rFonts w:asciiTheme="majorBidi" w:hAnsiTheme="majorBidi" w:cstheme="majorBidi"/>
          <w:b/>
        </w:rPr>
        <w:t> 34</w:t>
      </w:r>
      <w:r w:rsidRPr="00957CE6">
        <w:rPr>
          <w:rFonts w:asciiTheme="majorBidi" w:hAnsiTheme="majorBidi" w:cstheme="majorBidi"/>
          <w:b/>
        </w:rPr>
        <w:t> : l’effort de cisaillement moyen en fonction du déplacement moyen correspondant à la moyenne des trois couches.</w:t>
      </w:r>
    </w:p>
    <w:p w:rsidR="007B253E" w:rsidRPr="006C5956" w:rsidRDefault="007B253E" w:rsidP="006C5956">
      <w:pPr>
        <w:spacing w:line="360" w:lineRule="auto"/>
        <w:ind w:firstLine="567"/>
        <w:jc w:val="both"/>
        <w:rPr>
          <w:rFonts w:asciiTheme="majorBidi" w:hAnsiTheme="majorBidi" w:cstheme="majorBidi"/>
          <w:sz w:val="24"/>
          <w:szCs w:val="24"/>
        </w:rPr>
      </w:pPr>
      <w:r w:rsidRPr="00606E78">
        <w:rPr>
          <w:rFonts w:asciiTheme="majorBidi" w:hAnsiTheme="majorBidi" w:cstheme="majorBidi"/>
          <w:noProof/>
          <w:sz w:val="28"/>
          <w:szCs w:val="28"/>
          <w:lang w:eastAsia="fr-FR"/>
        </w:rPr>
        <w:drawing>
          <wp:anchor distT="0" distB="0" distL="114300" distR="114300" simplePos="0" relativeHeight="251684864" behindDoc="0" locked="0" layoutInCell="1" allowOverlap="1">
            <wp:simplePos x="0" y="0"/>
            <wp:positionH relativeFrom="column">
              <wp:posOffset>4445</wp:posOffset>
            </wp:positionH>
            <wp:positionV relativeFrom="paragraph">
              <wp:posOffset>718820</wp:posOffset>
            </wp:positionV>
            <wp:extent cx="5943600" cy="3543300"/>
            <wp:effectExtent l="19050" t="0" r="19050" b="0"/>
            <wp:wrapSquare wrapText="bothSides"/>
            <wp:docPr id="41" name="Graphique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r w:rsidRPr="00606E78">
        <w:rPr>
          <w:rFonts w:asciiTheme="majorBidi" w:hAnsiTheme="majorBidi" w:cstheme="majorBidi"/>
          <w:sz w:val="24"/>
          <w:szCs w:val="24"/>
        </w:rPr>
        <w:t>La</w:t>
      </w:r>
      <w:r w:rsidR="00145444" w:rsidRPr="00606E78">
        <w:rPr>
          <w:rFonts w:asciiTheme="majorBidi" w:hAnsiTheme="majorBidi" w:cstheme="majorBidi"/>
          <w:sz w:val="24"/>
          <w:szCs w:val="24"/>
        </w:rPr>
        <w:t xml:space="preserve"> figure III.</w:t>
      </w:r>
      <w:r w:rsidR="00845AAA" w:rsidRPr="00606E78">
        <w:rPr>
          <w:rFonts w:asciiTheme="majorBidi" w:hAnsiTheme="majorBidi" w:cstheme="majorBidi"/>
          <w:sz w:val="24"/>
          <w:szCs w:val="24"/>
        </w:rPr>
        <w:t xml:space="preserve">26 </w:t>
      </w:r>
      <w:r w:rsidR="00145444" w:rsidRPr="00606E78">
        <w:rPr>
          <w:rFonts w:asciiTheme="majorBidi" w:hAnsiTheme="majorBidi" w:cstheme="majorBidi"/>
          <w:sz w:val="24"/>
          <w:szCs w:val="24"/>
        </w:rPr>
        <w:t xml:space="preserve"> présente les valeurs de l’effort de cisaillement moyen en fonction du </w:t>
      </w:r>
      <w:r w:rsidRPr="00606E78">
        <w:rPr>
          <w:rFonts w:asciiTheme="majorBidi" w:hAnsiTheme="majorBidi" w:cstheme="majorBidi"/>
          <w:sz w:val="24"/>
          <w:szCs w:val="24"/>
        </w:rPr>
        <w:t>déplacement moyen correspondant à la moyenne des trois couches.</w:t>
      </w:r>
      <w:bookmarkStart w:id="107" w:name="_Toc326771104"/>
      <w:bookmarkStart w:id="108" w:name="_Toc326771301"/>
    </w:p>
    <w:p w:rsidR="00592124" w:rsidRPr="00606E78" w:rsidRDefault="0059290D" w:rsidP="007B253E">
      <w:pPr>
        <w:spacing w:line="360" w:lineRule="auto"/>
        <w:jc w:val="center"/>
        <w:rPr>
          <w:rFonts w:asciiTheme="majorBidi" w:hAnsiTheme="majorBidi" w:cstheme="majorBidi"/>
          <w:sz w:val="28"/>
          <w:szCs w:val="28"/>
        </w:rPr>
      </w:pPr>
      <w:r w:rsidRPr="00606E78">
        <w:rPr>
          <w:rFonts w:asciiTheme="majorBidi" w:hAnsiTheme="majorBidi" w:cstheme="majorBidi"/>
          <w:b/>
          <w:sz w:val="24"/>
          <w:szCs w:val="24"/>
        </w:rPr>
        <w:t>Figure III.</w:t>
      </w:r>
      <w:r w:rsidR="0066238F" w:rsidRPr="00606E78">
        <w:rPr>
          <w:rFonts w:asciiTheme="majorBidi" w:hAnsiTheme="majorBidi" w:cstheme="majorBidi"/>
          <w:b/>
          <w:sz w:val="24"/>
          <w:szCs w:val="24"/>
        </w:rPr>
        <w:t>2</w:t>
      </w:r>
      <w:r w:rsidR="004406E8" w:rsidRPr="00606E78">
        <w:rPr>
          <w:rFonts w:asciiTheme="majorBidi" w:hAnsiTheme="majorBidi" w:cstheme="majorBidi"/>
          <w:b/>
          <w:sz w:val="24"/>
          <w:szCs w:val="24"/>
        </w:rPr>
        <w:t>6</w:t>
      </w:r>
      <w:r w:rsidRPr="00606E78">
        <w:rPr>
          <w:rFonts w:asciiTheme="majorBidi" w:hAnsiTheme="majorBidi" w:cstheme="majorBidi"/>
          <w:b/>
          <w:sz w:val="24"/>
          <w:szCs w:val="24"/>
        </w:rPr>
        <w:t> : l’effort de cisaillement moyen e</w:t>
      </w:r>
      <w:r w:rsidR="001F0246">
        <w:rPr>
          <w:rFonts w:asciiTheme="majorBidi" w:hAnsiTheme="majorBidi" w:cstheme="majorBidi"/>
          <w:b/>
          <w:sz w:val="24"/>
          <w:szCs w:val="24"/>
        </w:rPr>
        <w:t xml:space="preserve">n fonction du déplacement moyen </w:t>
      </w:r>
      <w:r w:rsidRPr="00606E78">
        <w:rPr>
          <w:rFonts w:asciiTheme="majorBidi" w:hAnsiTheme="majorBidi" w:cstheme="majorBidi"/>
          <w:b/>
          <w:sz w:val="24"/>
          <w:szCs w:val="24"/>
        </w:rPr>
        <w:t>correspondant à la moyenne des trois couches.</w:t>
      </w:r>
      <w:bookmarkEnd w:id="107"/>
      <w:bookmarkEnd w:id="108"/>
    </w:p>
    <w:p w:rsidR="001B6210" w:rsidRPr="00606E78" w:rsidRDefault="001B6210" w:rsidP="00606E78">
      <w:pPr>
        <w:spacing w:line="360" w:lineRule="auto"/>
        <w:jc w:val="both"/>
        <w:rPr>
          <w:rFonts w:asciiTheme="majorBidi" w:hAnsiTheme="majorBidi" w:cstheme="majorBidi"/>
          <w:b/>
          <w:sz w:val="24"/>
          <w:szCs w:val="24"/>
        </w:rPr>
      </w:pPr>
      <w:r w:rsidRPr="00606E78">
        <w:rPr>
          <w:rFonts w:asciiTheme="majorBidi" w:hAnsiTheme="majorBidi" w:cstheme="majorBidi"/>
          <w:b/>
          <w:sz w:val="24"/>
          <w:szCs w:val="24"/>
        </w:rPr>
        <w:lastRenderedPageBreak/>
        <w:t>Interprétation :</w:t>
      </w:r>
    </w:p>
    <w:p w:rsidR="001B6210" w:rsidRPr="00606E78" w:rsidRDefault="001B6210" w:rsidP="004A548C">
      <w:pPr>
        <w:spacing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En considérant la figure III.27 on remarque </w:t>
      </w:r>
      <w:r w:rsidR="001F0246">
        <w:rPr>
          <w:rFonts w:asciiTheme="majorBidi" w:hAnsiTheme="majorBidi" w:cstheme="majorBidi"/>
          <w:sz w:val="24"/>
          <w:szCs w:val="24"/>
        </w:rPr>
        <w:t xml:space="preserve">que </w:t>
      </w:r>
      <w:r w:rsidRPr="00606E78">
        <w:rPr>
          <w:rFonts w:asciiTheme="majorBidi" w:hAnsiTheme="majorBidi" w:cstheme="majorBidi"/>
          <w:sz w:val="24"/>
          <w:szCs w:val="24"/>
        </w:rPr>
        <w:t>les efforts de cisaillement augmente</w:t>
      </w:r>
      <w:r w:rsidR="001F0246">
        <w:rPr>
          <w:rFonts w:asciiTheme="majorBidi" w:hAnsiTheme="majorBidi" w:cstheme="majorBidi"/>
          <w:sz w:val="24"/>
          <w:szCs w:val="24"/>
        </w:rPr>
        <w:t xml:space="preserve">nt </w:t>
      </w:r>
      <w:r w:rsidRPr="00606E78">
        <w:rPr>
          <w:rFonts w:asciiTheme="majorBidi" w:hAnsiTheme="majorBidi" w:cstheme="majorBidi"/>
          <w:sz w:val="24"/>
          <w:szCs w:val="24"/>
        </w:rPr>
        <w:t xml:space="preserve"> avec l’augmentation d</w:t>
      </w:r>
      <w:r w:rsidR="001F0246">
        <w:rPr>
          <w:rFonts w:asciiTheme="majorBidi" w:hAnsiTheme="majorBidi" w:cstheme="majorBidi"/>
          <w:sz w:val="24"/>
          <w:szCs w:val="24"/>
        </w:rPr>
        <w:t>u</w:t>
      </w:r>
      <w:r w:rsidRPr="00606E78">
        <w:rPr>
          <w:rFonts w:asciiTheme="majorBidi" w:hAnsiTheme="majorBidi" w:cstheme="majorBidi"/>
          <w:sz w:val="24"/>
          <w:szCs w:val="24"/>
        </w:rPr>
        <w:t xml:space="preserve"> traitement jusqu'à une teneur de 6 % qui semble d</w:t>
      </w:r>
      <w:r w:rsidR="001F0246">
        <w:rPr>
          <w:rFonts w:asciiTheme="majorBidi" w:hAnsiTheme="majorBidi" w:cstheme="majorBidi"/>
          <w:sz w:val="24"/>
          <w:szCs w:val="24"/>
        </w:rPr>
        <w:t>élimiter</w:t>
      </w:r>
      <w:r w:rsidRPr="00606E78">
        <w:rPr>
          <w:rFonts w:asciiTheme="majorBidi" w:hAnsiTheme="majorBidi" w:cstheme="majorBidi"/>
          <w:sz w:val="24"/>
          <w:szCs w:val="24"/>
        </w:rPr>
        <w:t xml:space="preserve"> le traitement à faible teneur en ciment et le début d</w:t>
      </w:r>
      <w:r w:rsidR="001F0246">
        <w:rPr>
          <w:rFonts w:asciiTheme="majorBidi" w:hAnsiTheme="majorBidi" w:cstheme="majorBidi"/>
          <w:sz w:val="24"/>
          <w:szCs w:val="24"/>
        </w:rPr>
        <w:t>u</w:t>
      </w:r>
      <w:r w:rsidRPr="00606E78">
        <w:rPr>
          <w:rFonts w:asciiTheme="majorBidi" w:hAnsiTheme="majorBidi" w:cstheme="majorBidi"/>
          <w:sz w:val="24"/>
          <w:szCs w:val="24"/>
        </w:rPr>
        <w:t xml:space="preserve"> traitement à forte teneur en ciment </w:t>
      </w:r>
      <w:r w:rsidR="001F0246">
        <w:rPr>
          <w:rFonts w:asciiTheme="majorBidi" w:hAnsiTheme="majorBidi" w:cstheme="majorBidi"/>
          <w:sz w:val="24"/>
          <w:szCs w:val="24"/>
        </w:rPr>
        <w:t xml:space="preserve">et </w:t>
      </w:r>
      <w:r w:rsidRPr="00606E78">
        <w:rPr>
          <w:rFonts w:asciiTheme="majorBidi" w:hAnsiTheme="majorBidi" w:cstheme="majorBidi"/>
          <w:sz w:val="24"/>
          <w:szCs w:val="24"/>
        </w:rPr>
        <w:t>qui montre la diminution de l’effort de cisaillement avec l’augmentation d</w:t>
      </w:r>
      <w:r w:rsidR="001F0246">
        <w:rPr>
          <w:rFonts w:asciiTheme="majorBidi" w:hAnsiTheme="majorBidi" w:cstheme="majorBidi"/>
          <w:sz w:val="24"/>
          <w:szCs w:val="24"/>
        </w:rPr>
        <w:t>u</w:t>
      </w:r>
      <w:r w:rsidRPr="00606E78">
        <w:rPr>
          <w:rFonts w:asciiTheme="majorBidi" w:hAnsiTheme="majorBidi" w:cstheme="majorBidi"/>
          <w:sz w:val="24"/>
          <w:szCs w:val="24"/>
        </w:rPr>
        <w:t xml:space="preserve"> traitement qui d</w:t>
      </w:r>
      <w:r w:rsidR="001F0246">
        <w:rPr>
          <w:rFonts w:asciiTheme="majorBidi" w:hAnsiTheme="majorBidi" w:cstheme="majorBidi"/>
          <w:sz w:val="24"/>
          <w:szCs w:val="24"/>
        </w:rPr>
        <w:t>evient</w:t>
      </w:r>
      <w:r w:rsidRPr="00606E78">
        <w:rPr>
          <w:rFonts w:asciiTheme="majorBidi" w:hAnsiTheme="majorBidi" w:cstheme="majorBidi"/>
          <w:sz w:val="24"/>
          <w:szCs w:val="24"/>
        </w:rPr>
        <w:t xml:space="preserve"> </w:t>
      </w:r>
      <w:r w:rsidR="001F0246">
        <w:rPr>
          <w:rFonts w:asciiTheme="majorBidi" w:hAnsiTheme="majorBidi" w:cstheme="majorBidi"/>
          <w:sz w:val="24"/>
          <w:szCs w:val="24"/>
        </w:rPr>
        <w:t>inefficace</w:t>
      </w:r>
      <w:r w:rsidRPr="00606E78">
        <w:rPr>
          <w:rFonts w:asciiTheme="majorBidi" w:hAnsiTheme="majorBidi" w:cstheme="majorBidi"/>
          <w:sz w:val="24"/>
          <w:szCs w:val="24"/>
        </w:rPr>
        <w:t>.</w:t>
      </w:r>
    </w:p>
    <w:p w:rsidR="001B6210" w:rsidRPr="00606E78" w:rsidRDefault="001B6210" w:rsidP="00606E78">
      <w:pPr>
        <w:spacing w:line="360" w:lineRule="auto"/>
        <w:ind w:firstLine="567"/>
        <w:jc w:val="both"/>
        <w:rPr>
          <w:rFonts w:asciiTheme="majorBidi" w:hAnsiTheme="majorBidi" w:cstheme="majorBidi"/>
          <w:sz w:val="24"/>
          <w:szCs w:val="24"/>
        </w:rPr>
      </w:pPr>
      <w:r w:rsidRPr="00606E78">
        <w:rPr>
          <w:rFonts w:asciiTheme="majorBidi" w:hAnsiTheme="majorBidi" w:cstheme="majorBidi"/>
          <w:sz w:val="24"/>
          <w:szCs w:val="24"/>
        </w:rPr>
        <w:t xml:space="preserve">La figure III.11 </w:t>
      </w:r>
      <w:r w:rsidR="001F0246">
        <w:rPr>
          <w:rFonts w:asciiTheme="majorBidi" w:hAnsiTheme="majorBidi" w:cstheme="majorBidi"/>
          <w:sz w:val="24"/>
          <w:szCs w:val="24"/>
        </w:rPr>
        <w:t>Q</w:t>
      </w:r>
      <w:r w:rsidRPr="00606E78">
        <w:rPr>
          <w:rFonts w:asciiTheme="majorBidi" w:hAnsiTheme="majorBidi" w:cstheme="majorBidi"/>
          <w:sz w:val="24"/>
          <w:szCs w:val="24"/>
        </w:rPr>
        <w:t xml:space="preserve">ui présente les valeurs de variation de l’effort de cisaillement moyen correspondant aux valeurs moyennes des trois couches </w:t>
      </w:r>
      <w:r w:rsidR="00E03EA1">
        <w:rPr>
          <w:rFonts w:asciiTheme="majorBidi" w:hAnsiTheme="majorBidi" w:cstheme="majorBidi"/>
          <w:sz w:val="24"/>
          <w:szCs w:val="24"/>
        </w:rPr>
        <w:t xml:space="preserve">soustraites du moule Proctor normal </w:t>
      </w:r>
      <w:r w:rsidRPr="00606E78">
        <w:rPr>
          <w:rFonts w:asciiTheme="majorBidi" w:hAnsiTheme="majorBidi" w:cstheme="majorBidi"/>
          <w:sz w:val="24"/>
          <w:szCs w:val="24"/>
        </w:rPr>
        <w:t xml:space="preserve">en fonction des déplacements montre l’évolution de l’effort de cisaillement jusqu'à une valeur limite qui correspondant </w:t>
      </w:r>
      <w:r w:rsidR="00E03EA1">
        <w:rPr>
          <w:rFonts w:asciiTheme="majorBidi" w:hAnsiTheme="majorBidi" w:cstheme="majorBidi"/>
          <w:sz w:val="24"/>
          <w:szCs w:val="24"/>
        </w:rPr>
        <w:t xml:space="preserve">à </w:t>
      </w:r>
      <w:r w:rsidRPr="00606E78">
        <w:rPr>
          <w:rFonts w:asciiTheme="majorBidi" w:hAnsiTheme="majorBidi" w:cstheme="majorBidi"/>
          <w:sz w:val="24"/>
          <w:szCs w:val="24"/>
        </w:rPr>
        <w:t xml:space="preserve">une teneur en ciment de 6% </w:t>
      </w:r>
      <w:r w:rsidR="00E03EA1">
        <w:rPr>
          <w:rFonts w:asciiTheme="majorBidi" w:hAnsiTheme="majorBidi" w:cstheme="majorBidi"/>
          <w:sz w:val="24"/>
          <w:szCs w:val="24"/>
        </w:rPr>
        <w:t>.</w:t>
      </w:r>
    </w:p>
    <w:p w:rsidR="001B6210" w:rsidRPr="00606E78" w:rsidRDefault="001B6210" w:rsidP="00606E78">
      <w:pPr>
        <w:spacing w:line="360" w:lineRule="auto"/>
        <w:jc w:val="both"/>
        <w:rPr>
          <w:rFonts w:asciiTheme="majorBidi" w:hAnsiTheme="majorBidi" w:cstheme="majorBidi"/>
          <w:sz w:val="28"/>
          <w:szCs w:val="28"/>
        </w:rPr>
      </w:pPr>
    </w:p>
    <w:sectPr w:rsidR="001B6210" w:rsidRPr="00606E78" w:rsidSect="00D72D3A">
      <w:headerReference w:type="default" r:id="rId40"/>
      <w:footerReference w:type="default" r:id="rId41"/>
      <w:pgSz w:w="11906" w:h="16838"/>
      <w:pgMar w:top="1134" w:right="1134" w:bottom="1134" w:left="1418" w:header="708" w:footer="708" w:gutter="0"/>
      <w:pgNumType w:start="4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A156A" w:rsidRDefault="00DA156A" w:rsidP="00144A77">
      <w:pPr>
        <w:spacing w:after="0" w:line="240" w:lineRule="auto"/>
      </w:pPr>
      <w:r>
        <w:separator/>
      </w:r>
    </w:p>
  </w:endnote>
  <w:endnote w:type="continuationSeparator" w:id="1">
    <w:p w:rsidR="00DA156A" w:rsidRDefault="00DA156A" w:rsidP="00144A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17650131"/>
      <w:docPartObj>
        <w:docPartGallery w:val="Page Numbers (Bottom of Page)"/>
        <w:docPartUnique/>
      </w:docPartObj>
    </w:sdtPr>
    <w:sdtContent>
      <w:p w:rsidR="00DA156A" w:rsidRDefault="00DA156A">
        <w:pPr>
          <w:pStyle w:val="Pieddepage"/>
          <w:jc w:val="center"/>
        </w:pPr>
        <w:fldSimple w:instr="PAGE   \* MERGEFORMAT">
          <w:r w:rsidR="003C63EB">
            <w:rPr>
              <w:noProof/>
            </w:rPr>
            <w:t>77</w:t>
          </w:r>
        </w:fldSimple>
      </w:p>
    </w:sdtContent>
  </w:sdt>
  <w:p w:rsidR="00DA156A" w:rsidRDefault="00DA156A">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A156A" w:rsidRDefault="00DA156A" w:rsidP="00144A77">
      <w:pPr>
        <w:spacing w:after="0" w:line="240" w:lineRule="auto"/>
      </w:pPr>
      <w:r>
        <w:separator/>
      </w:r>
    </w:p>
  </w:footnote>
  <w:footnote w:type="continuationSeparator" w:id="1">
    <w:p w:rsidR="00DA156A" w:rsidRDefault="00DA156A" w:rsidP="00144A7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156A" w:rsidRDefault="00DA156A">
    <w:pPr>
      <w:pStyle w:val="En-tte"/>
    </w:pPr>
    <w:r>
      <w:rPr>
        <w:noProof/>
        <w:lang w:eastAsia="fr-FR"/>
      </w:rPr>
      <w:pict>
        <v:shapetype id="_x0000_t202" coordsize="21600,21600" o:spt="202" path="m,l,21600r21600,l21600,xe">
          <v:stroke joinstyle="miter"/>
          <v:path gradientshapeok="t" o:connecttype="rect"/>
        </v:shapetype>
        <v:shape id="Zone de texte 473" o:spid="_x0000_s10243" type="#_x0000_t202" style="position:absolute;margin-left:61.85pt;margin-top:20.85pt;width:467.1pt;height:12.6pt;z-index:251660288;visibility:visible;mso-width-percent:1000;mso-position-horizontal-relative:margin;mso-position-vertical-relative:top-margin-area;mso-width-percent:100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" o:allowincell="f" filled="f" stroked="f">
          <v:textbox inset=",0,,0">
            <w:txbxContent>
              <w:sdt>
                <w:sdtPr>
                  <w:rPr>
                    <w:rFonts w:asciiTheme="majorBidi" w:hAnsiTheme="majorBidi" w:cstheme="majorBidi"/>
                  </w:rPr>
                  <w:alias w:val="Titre"/>
                  <w:id w:val="78679243"/>
                  <w:dataBinding w:prefixMappings="xmlns:ns0='http://schemas.openxmlformats.org/package/2006/metadata/core-properties' xmlns:ns1='http://purl.org/dc/elements/1.1/'" w:xpath="/ns0:coreProperties[1]/ns1:title[1]" w:storeItemID="{6C3C8BC8-F283-45AE-878A-BAB7291924A1}"/>
                  <w:text/>
                </w:sdtPr>
                <w:sdtContent>
                  <w:p w:rsidR="00DA156A" w:rsidRPr="008A2A8E" w:rsidRDefault="00DA156A" w:rsidP="008A2A8E">
                    <w:pPr>
                      <w:spacing w:after="0" w:line="240" w:lineRule="auto"/>
                      <w:rPr>
                        <w:rFonts w:asciiTheme="majorBidi" w:hAnsiTheme="majorBidi" w:cstheme="majorBidi"/>
                      </w:rPr>
                    </w:pPr>
                    <w:r w:rsidRPr="008A2A8E">
                      <w:rPr>
                        <w:rFonts w:asciiTheme="majorBidi" w:hAnsiTheme="majorBidi" w:cstheme="majorBidi"/>
                      </w:rPr>
                      <w:t>Présentation et analyse des résultats d’essais</w:t>
                    </w:r>
                  </w:p>
                </w:sdtContent>
              </w:sdt>
            </w:txbxContent>
          </v:textbox>
          <w10:wrap anchorx="margin" anchory="margin"/>
        </v:shape>
      </w:pict>
    </w:r>
    <w:r>
      <w:rPr>
        <w:noProof/>
        <w:lang w:eastAsia="fr-FR"/>
      </w:rPr>
      <w:pict>
        <v:shape id="Zone de texte 474" o:spid="_x0000_s10242" type="#_x0000_t202" style="position:absolute;margin-left:-4.5pt;margin-top:20.85pt;width:137.25pt;height:13.4pt;z-index:251659264;visibility:visible;mso-position-horizontal-relative:page;mso-position-vertical-relative:top-margin-area;mso-width-relative:left-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" o:allowincell="f" fillcolor="#4f81bd [3204]" strokecolor="#8db3e2 [1311]">
          <v:textbox style="mso-fit-shape-to-text:t" inset=",0,,0">
            <w:txbxContent>
              <w:p w:rsidR="00DA156A" w:rsidRPr="008A2A8E" w:rsidRDefault="00DA156A">
                <w:pPr>
                  <w:spacing w:after="0" w:line="240" w:lineRule="auto"/>
                  <w:jc w:val="right"/>
                  <w:rPr>
                    <w:rFonts w:asciiTheme="majorBidi" w:hAnsiTheme="majorBidi" w:cstheme="majorBidi"/>
                    <w:color w:val="FFFFFF" w:themeColor="background1"/>
                  </w:rPr>
                </w:pPr>
                <w:r w:rsidRPr="008A2A8E">
                  <w:rPr>
                    <w:rFonts w:asciiTheme="majorBidi" w:hAnsiTheme="majorBidi" w:cstheme="majorBidi"/>
                    <w:color w:val="FFFFFF" w:themeColor="background1"/>
                  </w:rPr>
                  <w:t>Chapitre III</w:t>
                </w:r>
              </w:p>
            </w:txbxContent>
          </v:textbox>
          <w10:wrap anchorx="page" anchory="margin"/>
        </v:shape>
      </w:pict>
    </w:r>
    <w:r>
      <w:rPr>
        <w:noProof/>
        <w:lang w:eastAsia="fr-FR"/>
      </w:rPr>
      <w:pict>
        <v:shapetype id="_x0000_t32" coordsize="21600,21600" o:spt="32" o:oned="t" path="m,l21600,21600e" filled="f">
          <v:path arrowok="t" fillok="f" o:connecttype="none"/>
          <o:lock v:ext="edit" shapetype="t"/>
        </v:shapetype>
        <v:shape id="AutoShape 3" o:spid="_x0000_s10241" type="#_x0000_t32" style="position:absolute;margin-left:0;margin-top:14pt;width:467.7pt;height:0;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" strokecolor="#8db3e2 [1311]" strokeweight="1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D0586"/>
    <w:multiLevelType w:val="hybridMultilevel"/>
    <w:tmpl w:val="433473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B324C9"/>
    <w:multiLevelType w:val="hybridMultilevel"/>
    <w:tmpl w:val="2B023BB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F9A37F6"/>
    <w:multiLevelType w:val="hybridMultilevel"/>
    <w:tmpl w:val="47D88886"/>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
    <w:nsid w:val="1B48605C"/>
    <w:multiLevelType w:val="hybridMultilevel"/>
    <w:tmpl w:val="0D528288"/>
    <w:lvl w:ilvl="0" w:tplc="040C0001">
      <w:start w:val="1"/>
      <w:numFmt w:val="bullet"/>
      <w:lvlText w:val=""/>
      <w:lvlJc w:val="left"/>
      <w:pPr>
        <w:ind w:left="1276" w:hanging="360"/>
      </w:pPr>
      <w:rPr>
        <w:rFonts w:ascii="Symbol" w:hAnsi="Symbol" w:hint="default"/>
      </w:rPr>
    </w:lvl>
    <w:lvl w:ilvl="1" w:tplc="040C0003" w:tentative="1">
      <w:start w:val="1"/>
      <w:numFmt w:val="bullet"/>
      <w:lvlText w:val="o"/>
      <w:lvlJc w:val="left"/>
      <w:pPr>
        <w:ind w:left="1996" w:hanging="360"/>
      </w:pPr>
      <w:rPr>
        <w:rFonts w:ascii="Courier New" w:hAnsi="Courier New" w:hint="default"/>
      </w:rPr>
    </w:lvl>
    <w:lvl w:ilvl="2" w:tplc="040C0005" w:tentative="1">
      <w:start w:val="1"/>
      <w:numFmt w:val="bullet"/>
      <w:lvlText w:val=""/>
      <w:lvlJc w:val="left"/>
      <w:pPr>
        <w:ind w:left="2716" w:hanging="360"/>
      </w:pPr>
      <w:rPr>
        <w:rFonts w:ascii="Wingdings" w:hAnsi="Wingdings" w:hint="default"/>
      </w:rPr>
    </w:lvl>
    <w:lvl w:ilvl="3" w:tplc="040C0001" w:tentative="1">
      <w:start w:val="1"/>
      <w:numFmt w:val="bullet"/>
      <w:lvlText w:val=""/>
      <w:lvlJc w:val="left"/>
      <w:pPr>
        <w:ind w:left="3436" w:hanging="360"/>
      </w:pPr>
      <w:rPr>
        <w:rFonts w:ascii="Symbol" w:hAnsi="Symbol" w:hint="default"/>
      </w:rPr>
    </w:lvl>
    <w:lvl w:ilvl="4" w:tplc="040C0003" w:tentative="1">
      <w:start w:val="1"/>
      <w:numFmt w:val="bullet"/>
      <w:lvlText w:val="o"/>
      <w:lvlJc w:val="left"/>
      <w:pPr>
        <w:ind w:left="4156" w:hanging="360"/>
      </w:pPr>
      <w:rPr>
        <w:rFonts w:ascii="Courier New" w:hAnsi="Courier New" w:hint="default"/>
      </w:rPr>
    </w:lvl>
    <w:lvl w:ilvl="5" w:tplc="040C0005" w:tentative="1">
      <w:start w:val="1"/>
      <w:numFmt w:val="bullet"/>
      <w:lvlText w:val=""/>
      <w:lvlJc w:val="left"/>
      <w:pPr>
        <w:ind w:left="4876" w:hanging="360"/>
      </w:pPr>
      <w:rPr>
        <w:rFonts w:ascii="Wingdings" w:hAnsi="Wingdings" w:hint="default"/>
      </w:rPr>
    </w:lvl>
    <w:lvl w:ilvl="6" w:tplc="040C0001" w:tentative="1">
      <w:start w:val="1"/>
      <w:numFmt w:val="bullet"/>
      <w:lvlText w:val=""/>
      <w:lvlJc w:val="left"/>
      <w:pPr>
        <w:ind w:left="5596" w:hanging="360"/>
      </w:pPr>
      <w:rPr>
        <w:rFonts w:ascii="Symbol" w:hAnsi="Symbol" w:hint="default"/>
      </w:rPr>
    </w:lvl>
    <w:lvl w:ilvl="7" w:tplc="040C0003" w:tentative="1">
      <w:start w:val="1"/>
      <w:numFmt w:val="bullet"/>
      <w:lvlText w:val="o"/>
      <w:lvlJc w:val="left"/>
      <w:pPr>
        <w:ind w:left="6316" w:hanging="360"/>
      </w:pPr>
      <w:rPr>
        <w:rFonts w:ascii="Courier New" w:hAnsi="Courier New" w:hint="default"/>
      </w:rPr>
    </w:lvl>
    <w:lvl w:ilvl="8" w:tplc="040C0005" w:tentative="1">
      <w:start w:val="1"/>
      <w:numFmt w:val="bullet"/>
      <w:lvlText w:val=""/>
      <w:lvlJc w:val="left"/>
      <w:pPr>
        <w:ind w:left="7036" w:hanging="360"/>
      </w:pPr>
      <w:rPr>
        <w:rFonts w:ascii="Wingdings" w:hAnsi="Wingdings" w:hint="default"/>
      </w:rPr>
    </w:lvl>
  </w:abstractNum>
  <w:abstractNum w:abstractNumId="4">
    <w:nsid w:val="25183546"/>
    <w:multiLevelType w:val="hybridMultilevel"/>
    <w:tmpl w:val="08027D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BD838DD"/>
    <w:multiLevelType w:val="hybridMultilevel"/>
    <w:tmpl w:val="8C74C9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33E17FCA"/>
    <w:multiLevelType w:val="hybridMultilevel"/>
    <w:tmpl w:val="757237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352B63DA"/>
    <w:multiLevelType w:val="hybridMultilevel"/>
    <w:tmpl w:val="76587A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54D0ED5"/>
    <w:multiLevelType w:val="hybridMultilevel"/>
    <w:tmpl w:val="09541AE4"/>
    <w:lvl w:ilvl="0" w:tplc="2CFE7182">
      <w:numFmt w:val="bullet"/>
      <w:lvlText w:val="-"/>
      <w:lvlJc w:val="left"/>
      <w:pPr>
        <w:ind w:left="360" w:hanging="360"/>
      </w:pPr>
      <w:rPr>
        <w:rFonts w:ascii="Times New Roman" w:eastAsia="Times New Roman" w:hAnsi="Times New Roman" w:cs="Times New Roman" w:hint="default"/>
        <w:b w:val="0"/>
        <w:u w:val="none"/>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nsid w:val="36A04812"/>
    <w:multiLevelType w:val="hybridMultilevel"/>
    <w:tmpl w:val="5766802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9E5335E"/>
    <w:multiLevelType w:val="hybridMultilevel"/>
    <w:tmpl w:val="A404E1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B660326"/>
    <w:multiLevelType w:val="hybridMultilevel"/>
    <w:tmpl w:val="483EE1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3F555AAC"/>
    <w:multiLevelType w:val="hybridMultilevel"/>
    <w:tmpl w:val="8694570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FE27DE3"/>
    <w:multiLevelType w:val="hybridMultilevel"/>
    <w:tmpl w:val="6C22D69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5686196"/>
    <w:multiLevelType w:val="hybridMultilevel"/>
    <w:tmpl w:val="166EEF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61B5253D"/>
    <w:multiLevelType w:val="hybridMultilevel"/>
    <w:tmpl w:val="4BF442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7DB7D24"/>
    <w:multiLevelType w:val="hybridMultilevel"/>
    <w:tmpl w:val="C0BED06C"/>
    <w:lvl w:ilvl="0" w:tplc="040C0017">
      <w:start w:val="1"/>
      <w:numFmt w:val="lowerLetter"/>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nsid w:val="6B0A3B74"/>
    <w:multiLevelType w:val="hybridMultilevel"/>
    <w:tmpl w:val="56207634"/>
    <w:lvl w:ilvl="0" w:tplc="89C61574">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6B212FB9"/>
    <w:multiLevelType w:val="hybridMultilevel"/>
    <w:tmpl w:val="00308A0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6BAF71EB"/>
    <w:multiLevelType w:val="hybridMultilevel"/>
    <w:tmpl w:val="04FEF1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6C275869"/>
    <w:multiLevelType w:val="hybridMultilevel"/>
    <w:tmpl w:val="C842037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6D8313E2"/>
    <w:multiLevelType w:val="hybridMultilevel"/>
    <w:tmpl w:val="FE1655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71040619"/>
    <w:multiLevelType w:val="hybridMultilevel"/>
    <w:tmpl w:val="38DA7A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7E1F42D9"/>
    <w:multiLevelType w:val="hybridMultilevel"/>
    <w:tmpl w:val="5EFE9D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7"/>
  </w:num>
  <w:num w:numId="2">
    <w:abstractNumId w:val="16"/>
  </w:num>
  <w:num w:numId="3">
    <w:abstractNumId w:val="10"/>
  </w:num>
  <w:num w:numId="4">
    <w:abstractNumId w:val="1"/>
  </w:num>
  <w:num w:numId="5">
    <w:abstractNumId w:val="11"/>
  </w:num>
  <w:num w:numId="6">
    <w:abstractNumId w:val="6"/>
  </w:num>
  <w:num w:numId="7">
    <w:abstractNumId w:val="0"/>
  </w:num>
  <w:num w:numId="8">
    <w:abstractNumId w:val="4"/>
  </w:num>
  <w:num w:numId="9">
    <w:abstractNumId w:val="21"/>
  </w:num>
  <w:num w:numId="10">
    <w:abstractNumId w:val="12"/>
  </w:num>
  <w:num w:numId="11">
    <w:abstractNumId w:val="13"/>
  </w:num>
  <w:num w:numId="12">
    <w:abstractNumId w:val="15"/>
  </w:num>
  <w:num w:numId="13">
    <w:abstractNumId w:val="9"/>
  </w:num>
  <w:num w:numId="14">
    <w:abstractNumId w:val="8"/>
  </w:num>
  <w:num w:numId="15">
    <w:abstractNumId w:val="2"/>
  </w:num>
  <w:num w:numId="16">
    <w:abstractNumId w:val="19"/>
  </w:num>
  <w:num w:numId="17">
    <w:abstractNumId w:val="7"/>
  </w:num>
  <w:num w:numId="18">
    <w:abstractNumId w:val="14"/>
  </w:num>
  <w:num w:numId="19">
    <w:abstractNumId w:val="3"/>
  </w:num>
  <w:num w:numId="20">
    <w:abstractNumId w:val="22"/>
  </w:num>
  <w:num w:numId="21">
    <w:abstractNumId w:val="23"/>
  </w:num>
  <w:num w:numId="22">
    <w:abstractNumId w:val="5"/>
  </w:num>
  <w:num w:numId="23">
    <w:abstractNumId w:val="18"/>
  </w:num>
  <w:num w:numId="24">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10245"/>
    <o:shapelayout v:ext="edit">
      <o:idmap v:ext="edit" data="10"/>
      <o:rules v:ext="edit">
        <o:r id="V:Rule2" type="connector" idref="#AutoShape 3"/>
      </o:rules>
    </o:shapelayout>
  </w:hdrShapeDefaults>
  <w:footnotePr>
    <w:footnote w:id="0"/>
    <w:footnote w:id="1"/>
  </w:footnotePr>
  <w:endnotePr>
    <w:endnote w:id="0"/>
    <w:endnote w:id="1"/>
  </w:endnotePr>
  <w:compat/>
  <w:rsids>
    <w:rsidRoot w:val="00455DF6"/>
    <w:rsid w:val="0000140D"/>
    <w:rsid w:val="00002B73"/>
    <w:rsid w:val="0000335D"/>
    <w:rsid w:val="00005462"/>
    <w:rsid w:val="000059EB"/>
    <w:rsid w:val="00011ECB"/>
    <w:rsid w:val="000123A5"/>
    <w:rsid w:val="00012F67"/>
    <w:rsid w:val="00015026"/>
    <w:rsid w:val="00021058"/>
    <w:rsid w:val="0002303D"/>
    <w:rsid w:val="000232CC"/>
    <w:rsid w:val="000250CF"/>
    <w:rsid w:val="000254FF"/>
    <w:rsid w:val="00027DC7"/>
    <w:rsid w:val="00031D9F"/>
    <w:rsid w:val="00033AEE"/>
    <w:rsid w:val="00036F11"/>
    <w:rsid w:val="000421FD"/>
    <w:rsid w:val="00042D4B"/>
    <w:rsid w:val="00043D6E"/>
    <w:rsid w:val="00044E2C"/>
    <w:rsid w:val="00051763"/>
    <w:rsid w:val="0005420E"/>
    <w:rsid w:val="00054243"/>
    <w:rsid w:val="00054421"/>
    <w:rsid w:val="000556B8"/>
    <w:rsid w:val="000616D2"/>
    <w:rsid w:val="0006381C"/>
    <w:rsid w:val="00063B3D"/>
    <w:rsid w:val="000669E7"/>
    <w:rsid w:val="00066F78"/>
    <w:rsid w:val="00071ED2"/>
    <w:rsid w:val="00071F89"/>
    <w:rsid w:val="0007213C"/>
    <w:rsid w:val="00073EEA"/>
    <w:rsid w:val="00077372"/>
    <w:rsid w:val="00077A24"/>
    <w:rsid w:val="00081D85"/>
    <w:rsid w:val="00084C30"/>
    <w:rsid w:val="000856D3"/>
    <w:rsid w:val="00086099"/>
    <w:rsid w:val="00087814"/>
    <w:rsid w:val="00093647"/>
    <w:rsid w:val="000A02FF"/>
    <w:rsid w:val="000A3F86"/>
    <w:rsid w:val="000A69B5"/>
    <w:rsid w:val="000B2156"/>
    <w:rsid w:val="000B549F"/>
    <w:rsid w:val="000B5AD3"/>
    <w:rsid w:val="000B6571"/>
    <w:rsid w:val="000B676B"/>
    <w:rsid w:val="000C0A31"/>
    <w:rsid w:val="000C0D05"/>
    <w:rsid w:val="000D6CF1"/>
    <w:rsid w:val="000D7906"/>
    <w:rsid w:val="000E0F86"/>
    <w:rsid w:val="000E1EDB"/>
    <w:rsid w:val="000E6374"/>
    <w:rsid w:val="00100017"/>
    <w:rsid w:val="00100065"/>
    <w:rsid w:val="00102CD8"/>
    <w:rsid w:val="00103131"/>
    <w:rsid w:val="00103B40"/>
    <w:rsid w:val="00104DE7"/>
    <w:rsid w:val="001114B1"/>
    <w:rsid w:val="00114FEA"/>
    <w:rsid w:val="00115D79"/>
    <w:rsid w:val="00116364"/>
    <w:rsid w:val="0011697C"/>
    <w:rsid w:val="0011701F"/>
    <w:rsid w:val="00120FE6"/>
    <w:rsid w:val="00122484"/>
    <w:rsid w:val="001317C7"/>
    <w:rsid w:val="00131B88"/>
    <w:rsid w:val="001342D7"/>
    <w:rsid w:val="00134FBC"/>
    <w:rsid w:val="001351B8"/>
    <w:rsid w:val="00135F2F"/>
    <w:rsid w:val="00136A0A"/>
    <w:rsid w:val="00141A41"/>
    <w:rsid w:val="0014233D"/>
    <w:rsid w:val="00144A77"/>
    <w:rsid w:val="00145444"/>
    <w:rsid w:val="00145EE9"/>
    <w:rsid w:val="00151ED4"/>
    <w:rsid w:val="001537C7"/>
    <w:rsid w:val="00157AEE"/>
    <w:rsid w:val="00161711"/>
    <w:rsid w:val="00161B66"/>
    <w:rsid w:val="0016241E"/>
    <w:rsid w:val="00163105"/>
    <w:rsid w:val="00164577"/>
    <w:rsid w:val="001648B8"/>
    <w:rsid w:val="00165924"/>
    <w:rsid w:val="0016736C"/>
    <w:rsid w:val="001728CC"/>
    <w:rsid w:val="00174FFA"/>
    <w:rsid w:val="00176506"/>
    <w:rsid w:val="001813F4"/>
    <w:rsid w:val="00182B57"/>
    <w:rsid w:val="00182BA6"/>
    <w:rsid w:val="001839EF"/>
    <w:rsid w:val="00187E5E"/>
    <w:rsid w:val="0019099E"/>
    <w:rsid w:val="00192F41"/>
    <w:rsid w:val="001939E6"/>
    <w:rsid w:val="00194A06"/>
    <w:rsid w:val="00195D5D"/>
    <w:rsid w:val="001A1ACC"/>
    <w:rsid w:val="001A645B"/>
    <w:rsid w:val="001A7459"/>
    <w:rsid w:val="001A784C"/>
    <w:rsid w:val="001B6210"/>
    <w:rsid w:val="001B7A50"/>
    <w:rsid w:val="001C2B96"/>
    <w:rsid w:val="001C3EFB"/>
    <w:rsid w:val="001C55E8"/>
    <w:rsid w:val="001C738F"/>
    <w:rsid w:val="001D0C74"/>
    <w:rsid w:val="001D212C"/>
    <w:rsid w:val="001D3BA7"/>
    <w:rsid w:val="001D4010"/>
    <w:rsid w:val="001D412A"/>
    <w:rsid w:val="001D42D4"/>
    <w:rsid w:val="001D5046"/>
    <w:rsid w:val="001D5E0C"/>
    <w:rsid w:val="001D73B2"/>
    <w:rsid w:val="001E070A"/>
    <w:rsid w:val="001E206B"/>
    <w:rsid w:val="001E3D3E"/>
    <w:rsid w:val="001E6289"/>
    <w:rsid w:val="001F0246"/>
    <w:rsid w:val="001F0F1D"/>
    <w:rsid w:val="001F1FCE"/>
    <w:rsid w:val="001F4AB6"/>
    <w:rsid w:val="001F6493"/>
    <w:rsid w:val="001F77EA"/>
    <w:rsid w:val="001F782C"/>
    <w:rsid w:val="00201D87"/>
    <w:rsid w:val="00202B8C"/>
    <w:rsid w:val="00211EE6"/>
    <w:rsid w:val="002127F2"/>
    <w:rsid w:val="0021590A"/>
    <w:rsid w:val="00216EFA"/>
    <w:rsid w:val="00220F49"/>
    <w:rsid w:val="00221149"/>
    <w:rsid w:val="002249A6"/>
    <w:rsid w:val="00227788"/>
    <w:rsid w:val="002279CF"/>
    <w:rsid w:val="00230D1C"/>
    <w:rsid w:val="00233B0A"/>
    <w:rsid w:val="00237249"/>
    <w:rsid w:val="00241BA1"/>
    <w:rsid w:val="00241EE5"/>
    <w:rsid w:val="00243C8A"/>
    <w:rsid w:val="00245BAC"/>
    <w:rsid w:val="002478DC"/>
    <w:rsid w:val="00251EBD"/>
    <w:rsid w:val="002522E2"/>
    <w:rsid w:val="00256548"/>
    <w:rsid w:val="00260E22"/>
    <w:rsid w:val="0026139D"/>
    <w:rsid w:val="00261FF1"/>
    <w:rsid w:val="002624B1"/>
    <w:rsid w:val="00263206"/>
    <w:rsid w:val="00272F52"/>
    <w:rsid w:val="00273206"/>
    <w:rsid w:val="002746B3"/>
    <w:rsid w:val="00277C42"/>
    <w:rsid w:val="002800E2"/>
    <w:rsid w:val="002809EB"/>
    <w:rsid w:val="00281828"/>
    <w:rsid w:val="002837E3"/>
    <w:rsid w:val="00284F67"/>
    <w:rsid w:val="002863A3"/>
    <w:rsid w:val="00287980"/>
    <w:rsid w:val="00291365"/>
    <w:rsid w:val="00291651"/>
    <w:rsid w:val="002928E6"/>
    <w:rsid w:val="00293B4D"/>
    <w:rsid w:val="002951F2"/>
    <w:rsid w:val="002A296E"/>
    <w:rsid w:val="002A4A42"/>
    <w:rsid w:val="002A6105"/>
    <w:rsid w:val="002B22C7"/>
    <w:rsid w:val="002B2B67"/>
    <w:rsid w:val="002B5ADB"/>
    <w:rsid w:val="002B79FB"/>
    <w:rsid w:val="002B7EF0"/>
    <w:rsid w:val="002C02DE"/>
    <w:rsid w:val="002C0B0D"/>
    <w:rsid w:val="002C12AE"/>
    <w:rsid w:val="002C1D06"/>
    <w:rsid w:val="002C413D"/>
    <w:rsid w:val="002C43CF"/>
    <w:rsid w:val="002C648B"/>
    <w:rsid w:val="002D0063"/>
    <w:rsid w:val="002D0514"/>
    <w:rsid w:val="002D30CF"/>
    <w:rsid w:val="002D33E8"/>
    <w:rsid w:val="002D49AB"/>
    <w:rsid w:val="002D72A9"/>
    <w:rsid w:val="002E0C74"/>
    <w:rsid w:val="002E113B"/>
    <w:rsid w:val="002E2DF4"/>
    <w:rsid w:val="002E49D4"/>
    <w:rsid w:val="002E4D48"/>
    <w:rsid w:val="002E6E37"/>
    <w:rsid w:val="002F05E0"/>
    <w:rsid w:val="002F3124"/>
    <w:rsid w:val="002F4D79"/>
    <w:rsid w:val="002F4DCC"/>
    <w:rsid w:val="002F54AA"/>
    <w:rsid w:val="002F5B96"/>
    <w:rsid w:val="002F5D5D"/>
    <w:rsid w:val="00300841"/>
    <w:rsid w:val="00301AA5"/>
    <w:rsid w:val="00302805"/>
    <w:rsid w:val="00303FF8"/>
    <w:rsid w:val="00305ED3"/>
    <w:rsid w:val="00305EDD"/>
    <w:rsid w:val="003064C6"/>
    <w:rsid w:val="00307802"/>
    <w:rsid w:val="00307AFB"/>
    <w:rsid w:val="00307F7D"/>
    <w:rsid w:val="003107FF"/>
    <w:rsid w:val="00313A1C"/>
    <w:rsid w:val="003149FF"/>
    <w:rsid w:val="003150FF"/>
    <w:rsid w:val="003216DF"/>
    <w:rsid w:val="00322E92"/>
    <w:rsid w:val="003264FB"/>
    <w:rsid w:val="00326C36"/>
    <w:rsid w:val="0033014B"/>
    <w:rsid w:val="00332645"/>
    <w:rsid w:val="003336F8"/>
    <w:rsid w:val="003340D9"/>
    <w:rsid w:val="00337B30"/>
    <w:rsid w:val="00343829"/>
    <w:rsid w:val="00344F65"/>
    <w:rsid w:val="003456D6"/>
    <w:rsid w:val="003522C4"/>
    <w:rsid w:val="00353752"/>
    <w:rsid w:val="00355EF8"/>
    <w:rsid w:val="00361C27"/>
    <w:rsid w:val="003636E0"/>
    <w:rsid w:val="003652A0"/>
    <w:rsid w:val="003676E2"/>
    <w:rsid w:val="00370B67"/>
    <w:rsid w:val="003716D4"/>
    <w:rsid w:val="00374F26"/>
    <w:rsid w:val="003834A7"/>
    <w:rsid w:val="003870DA"/>
    <w:rsid w:val="003916C0"/>
    <w:rsid w:val="00391784"/>
    <w:rsid w:val="00391894"/>
    <w:rsid w:val="00393C03"/>
    <w:rsid w:val="003953B7"/>
    <w:rsid w:val="00397844"/>
    <w:rsid w:val="003A0F39"/>
    <w:rsid w:val="003A3534"/>
    <w:rsid w:val="003A5251"/>
    <w:rsid w:val="003B0337"/>
    <w:rsid w:val="003B4237"/>
    <w:rsid w:val="003B46CA"/>
    <w:rsid w:val="003B60F3"/>
    <w:rsid w:val="003B6590"/>
    <w:rsid w:val="003B6B55"/>
    <w:rsid w:val="003B7944"/>
    <w:rsid w:val="003C2CCC"/>
    <w:rsid w:val="003C63EB"/>
    <w:rsid w:val="003D37A1"/>
    <w:rsid w:val="003D5D43"/>
    <w:rsid w:val="003E11A9"/>
    <w:rsid w:val="003E299B"/>
    <w:rsid w:val="003E2E34"/>
    <w:rsid w:val="003E3120"/>
    <w:rsid w:val="003E3F10"/>
    <w:rsid w:val="003E4F3D"/>
    <w:rsid w:val="003E5364"/>
    <w:rsid w:val="003E7432"/>
    <w:rsid w:val="003F04A9"/>
    <w:rsid w:val="003F143A"/>
    <w:rsid w:val="003F1539"/>
    <w:rsid w:val="003F2A5B"/>
    <w:rsid w:val="004019A9"/>
    <w:rsid w:val="0040311C"/>
    <w:rsid w:val="00405270"/>
    <w:rsid w:val="004067C1"/>
    <w:rsid w:val="00407160"/>
    <w:rsid w:val="00411CD0"/>
    <w:rsid w:val="00414AF6"/>
    <w:rsid w:val="00416B5E"/>
    <w:rsid w:val="00416E14"/>
    <w:rsid w:val="00416F5D"/>
    <w:rsid w:val="004205C9"/>
    <w:rsid w:val="00421A65"/>
    <w:rsid w:val="00421B95"/>
    <w:rsid w:val="00422624"/>
    <w:rsid w:val="0042385C"/>
    <w:rsid w:val="00424F43"/>
    <w:rsid w:val="0042576D"/>
    <w:rsid w:val="00432C09"/>
    <w:rsid w:val="00434EE5"/>
    <w:rsid w:val="00435BC4"/>
    <w:rsid w:val="004376FF"/>
    <w:rsid w:val="00437B87"/>
    <w:rsid w:val="004403A7"/>
    <w:rsid w:val="004406E8"/>
    <w:rsid w:val="004451C0"/>
    <w:rsid w:val="00445BE7"/>
    <w:rsid w:val="004461E6"/>
    <w:rsid w:val="00450920"/>
    <w:rsid w:val="00450F38"/>
    <w:rsid w:val="00453973"/>
    <w:rsid w:val="00455DF6"/>
    <w:rsid w:val="004577E5"/>
    <w:rsid w:val="00460515"/>
    <w:rsid w:val="0046304D"/>
    <w:rsid w:val="0046394B"/>
    <w:rsid w:val="00464202"/>
    <w:rsid w:val="00464446"/>
    <w:rsid w:val="00466E2C"/>
    <w:rsid w:val="004726EA"/>
    <w:rsid w:val="00472F79"/>
    <w:rsid w:val="00476EA6"/>
    <w:rsid w:val="0048101F"/>
    <w:rsid w:val="00481B0A"/>
    <w:rsid w:val="0048311A"/>
    <w:rsid w:val="004866AB"/>
    <w:rsid w:val="00486D72"/>
    <w:rsid w:val="0049075A"/>
    <w:rsid w:val="00490EE2"/>
    <w:rsid w:val="00490F4E"/>
    <w:rsid w:val="0049371C"/>
    <w:rsid w:val="00494B07"/>
    <w:rsid w:val="004964C1"/>
    <w:rsid w:val="004A0EEF"/>
    <w:rsid w:val="004A18E9"/>
    <w:rsid w:val="004A22EB"/>
    <w:rsid w:val="004A2F9F"/>
    <w:rsid w:val="004A3C73"/>
    <w:rsid w:val="004A548C"/>
    <w:rsid w:val="004A5A37"/>
    <w:rsid w:val="004A6F97"/>
    <w:rsid w:val="004B002A"/>
    <w:rsid w:val="004B1CC1"/>
    <w:rsid w:val="004B39C1"/>
    <w:rsid w:val="004B3FBC"/>
    <w:rsid w:val="004B5606"/>
    <w:rsid w:val="004B5AF2"/>
    <w:rsid w:val="004C5888"/>
    <w:rsid w:val="004D1E3F"/>
    <w:rsid w:val="004D234D"/>
    <w:rsid w:val="004D2AF4"/>
    <w:rsid w:val="004D3EA5"/>
    <w:rsid w:val="004D5B71"/>
    <w:rsid w:val="004E333C"/>
    <w:rsid w:val="004E5891"/>
    <w:rsid w:val="004E78C7"/>
    <w:rsid w:val="004F0A12"/>
    <w:rsid w:val="004F185F"/>
    <w:rsid w:val="004F201F"/>
    <w:rsid w:val="004F3AAA"/>
    <w:rsid w:val="004F5071"/>
    <w:rsid w:val="0050285C"/>
    <w:rsid w:val="0051756D"/>
    <w:rsid w:val="0052029E"/>
    <w:rsid w:val="0052035F"/>
    <w:rsid w:val="00524068"/>
    <w:rsid w:val="00524A37"/>
    <w:rsid w:val="0052525D"/>
    <w:rsid w:val="00525962"/>
    <w:rsid w:val="00526F1D"/>
    <w:rsid w:val="00531C76"/>
    <w:rsid w:val="00533976"/>
    <w:rsid w:val="00534625"/>
    <w:rsid w:val="00536630"/>
    <w:rsid w:val="00541985"/>
    <w:rsid w:val="00543ADF"/>
    <w:rsid w:val="00543D4E"/>
    <w:rsid w:val="005444DE"/>
    <w:rsid w:val="00544908"/>
    <w:rsid w:val="00546BDD"/>
    <w:rsid w:val="00551978"/>
    <w:rsid w:val="00553C4C"/>
    <w:rsid w:val="005541F8"/>
    <w:rsid w:val="005560FE"/>
    <w:rsid w:val="00556CA1"/>
    <w:rsid w:val="00557FC5"/>
    <w:rsid w:val="005658A4"/>
    <w:rsid w:val="00566667"/>
    <w:rsid w:val="00571BB0"/>
    <w:rsid w:val="005729DC"/>
    <w:rsid w:val="00573E6E"/>
    <w:rsid w:val="005743B5"/>
    <w:rsid w:val="00574EC6"/>
    <w:rsid w:val="0057702A"/>
    <w:rsid w:val="005806DF"/>
    <w:rsid w:val="00580900"/>
    <w:rsid w:val="0058114F"/>
    <w:rsid w:val="00583307"/>
    <w:rsid w:val="0058706D"/>
    <w:rsid w:val="00587168"/>
    <w:rsid w:val="005903AC"/>
    <w:rsid w:val="00591263"/>
    <w:rsid w:val="00591732"/>
    <w:rsid w:val="00592124"/>
    <w:rsid w:val="0059290D"/>
    <w:rsid w:val="00594F08"/>
    <w:rsid w:val="005A092C"/>
    <w:rsid w:val="005A2F4A"/>
    <w:rsid w:val="005A727E"/>
    <w:rsid w:val="005B0E2E"/>
    <w:rsid w:val="005B1FE7"/>
    <w:rsid w:val="005B4A8F"/>
    <w:rsid w:val="005B6F1D"/>
    <w:rsid w:val="005B777C"/>
    <w:rsid w:val="005C38B2"/>
    <w:rsid w:val="005C414B"/>
    <w:rsid w:val="005C5FEF"/>
    <w:rsid w:val="005C6183"/>
    <w:rsid w:val="005C69BF"/>
    <w:rsid w:val="005C7757"/>
    <w:rsid w:val="005C7970"/>
    <w:rsid w:val="005D2435"/>
    <w:rsid w:val="005D2B3B"/>
    <w:rsid w:val="005D64FC"/>
    <w:rsid w:val="005E20B2"/>
    <w:rsid w:val="005E27B1"/>
    <w:rsid w:val="005E3298"/>
    <w:rsid w:val="005E5FBA"/>
    <w:rsid w:val="005F0DC3"/>
    <w:rsid w:val="005F3FE1"/>
    <w:rsid w:val="005F4700"/>
    <w:rsid w:val="005F4DC9"/>
    <w:rsid w:val="005F4EEC"/>
    <w:rsid w:val="006002F2"/>
    <w:rsid w:val="0060098E"/>
    <w:rsid w:val="006027EB"/>
    <w:rsid w:val="00603066"/>
    <w:rsid w:val="00603473"/>
    <w:rsid w:val="00603E27"/>
    <w:rsid w:val="00606E78"/>
    <w:rsid w:val="00610C8D"/>
    <w:rsid w:val="00611B5C"/>
    <w:rsid w:val="00622AA5"/>
    <w:rsid w:val="00622F26"/>
    <w:rsid w:val="0062363E"/>
    <w:rsid w:val="006242BE"/>
    <w:rsid w:val="006253FD"/>
    <w:rsid w:val="00626AE8"/>
    <w:rsid w:val="00631494"/>
    <w:rsid w:val="006316DB"/>
    <w:rsid w:val="00634CA1"/>
    <w:rsid w:val="006352D0"/>
    <w:rsid w:val="006411B4"/>
    <w:rsid w:val="00642C5C"/>
    <w:rsid w:val="006509F0"/>
    <w:rsid w:val="00655389"/>
    <w:rsid w:val="00655D91"/>
    <w:rsid w:val="00656AB9"/>
    <w:rsid w:val="00657720"/>
    <w:rsid w:val="0065781D"/>
    <w:rsid w:val="0066100C"/>
    <w:rsid w:val="00662211"/>
    <w:rsid w:val="0066238F"/>
    <w:rsid w:val="0066255D"/>
    <w:rsid w:val="00664C9F"/>
    <w:rsid w:val="00664D16"/>
    <w:rsid w:val="00670467"/>
    <w:rsid w:val="006718C4"/>
    <w:rsid w:val="00677677"/>
    <w:rsid w:val="0068078C"/>
    <w:rsid w:val="006809FE"/>
    <w:rsid w:val="0068188C"/>
    <w:rsid w:val="00681B0B"/>
    <w:rsid w:val="00683FBD"/>
    <w:rsid w:val="00694980"/>
    <w:rsid w:val="00696052"/>
    <w:rsid w:val="006960D5"/>
    <w:rsid w:val="006966A4"/>
    <w:rsid w:val="006A222E"/>
    <w:rsid w:val="006A3B21"/>
    <w:rsid w:val="006A3C80"/>
    <w:rsid w:val="006A417B"/>
    <w:rsid w:val="006A572F"/>
    <w:rsid w:val="006A7475"/>
    <w:rsid w:val="006B23C9"/>
    <w:rsid w:val="006B27BA"/>
    <w:rsid w:val="006B2880"/>
    <w:rsid w:val="006B5567"/>
    <w:rsid w:val="006B590E"/>
    <w:rsid w:val="006B6BEE"/>
    <w:rsid w:val="006C0C2C"/>
    <w:rsid w:val="006C2832"/>
    <w:rsid w:val="006C40F3"/>
    <w:rsid w:val="006C4E14"/>
    <w:rsid w:val="006C56A9"/>
    <w:rsid w:val="006C5956"/>
    <w:rsid w:val="006C6A7F"/>
    <w:rsid w:val="006D04C8"/>
    <w:rsid w:val="006D0776"/>
    <w:rsid w:val="006D4B68"/>
    <w:rsid w:val="006D4BBB"/>
    <w:rsid w:val="006D5531"/>
    <w:rsid w:val="006D6521"/>
    <w:rsid w:val="006D66C1"/>
    <w:rsid w:val="006D7EA8"/>
    <w:rsid w:val="006E04F5"/>
    <w:rsid w:val="006E05C2"/>
    <w:rsid w:val="006E0EED"/>
    <w:rsid w:val="006E1D68"/>
    <w:rsid w:val="006E2EFF"/>
    <w:rsid w:val="006E392C"/>
    <w:rsid w:val="006E4135"/>
    <w:rsid w:val="006E5345"/>
    <w:rsid w:val="006F0A63"/>
    <w:rsid w:val="006F2840"/>
    <w:rsid w:val="006F324E"/>
    <w:rsid w:val="00701E38"/>
    <w:rsid w:val="00701EE6"/>
    <w:rsid w:val="00702367"/>
    <w:rsid w:val="007024B0"/>
    <w:rsid w:val="007027FA"/>
    <w:rsid w:val="00710D50"/>
    <w:rsid w:val="00715FA5"/>
    <w:rsid w:val="007222B3"/>
    <w:rsid w:val="00723C99"/>
    <w:rsid w:val="00724101"/>
    <w:rsid w:val="00724FCC"/>
    <w:rsid w:val="00725541"/>
    <w:rsid w:val="0072723D"/>
    <w:rsid w:val="00730757"/>
    <w:rsid w:val="0073344D"/>
    <w:rsid w:val="00737162"/>
    <w:rsid w:val="0074244F"/>
    <w:rsid w:val="007449AC"/>
    <w:rsid w:val="0074625F"/>
    <w:rsid w:val="00746D43"/>
    <w:rsid w:val="00747566"/>
    <w:rsid w:val="0074793F"/>
    <w:rsid w:val="00750A44"/>
    <w:rsid w:val="0075230D"/>
    <w:rsid w:val="00752458"/>
    <w:rsid w:val="007536C4"/>
    <w:rsid w:val="00754C99"/>
    <w:rsid w:val="0075756B"/>
    <w:rsid w:val="00757DBA"/>
    <w:rsid w:val="00762448"/>
    <w:rsid w:val="00777029"/>
    <w:rsid w:val="00782186"/>
    <w:rsid w:val="007849C6"/>
    <w:rsid w:val="00786677"/>
    <w:rsid w:val="00787347"/>
    <w:rsid w:val="0079395F"/>
    <w:rsid w:val="00795D5E"/>
    <w:rsid w:val="007A2BE4"/>
    <w:rsid w:val="007A6C99"/>
    <w:rsid w:val="007A794E"/>
    <w:rsid w:val="007B0757"/>
    <w:rsid w:val="007B0A64"/>
    <w:rsid w:val="007B13D1"/>
    <w:rsid w:val="007B253E"/>
    <w:rsid w:val="007B6652"/>
    <w:rsid w:val="007C0BDB"/>
    <w:rsid w:val="007C0BFD"/>
    <w:rsid w:val="007C4F23"/>
    <w:rsid w:val="007C799C"/>
    <w:rsid w:val="007D2BB9"/>
    <w:rsid w:val="007D3B4A"/>
    <w:rsid w:val="007D52F5"/>
    <w:rsid w:val="007E1505"/>
    <w:rsid w:val="007E3641"/>
    <w:rsid w:val="007E44BC"/>
    <w:rsid w:val="007E46F4"/>
    <w:rsid w:val="007E52AC"/>
    <w:rsid w:val="007E6160"/>
    <w:rsid w:val="007F0B8C"/>
    <w:rsid w:val="007F23AA"/>
    <w:rsid w:val="007F5D37"/>
    <w:rsid w:val="007F6350"/>
    <w:rsid w:val="007F7F5F"/>
    <w:rsid w:val="00800735"/>
    <w:rsid w:val="008045BB"/>
    <w:rsid w:val="0080514C"/>
    <w:rsid w:val="00805681"/>
    <w:rsid w:val="00811B16"/>
    <w:rsid w:val="00815DF3"/>
    <w:rsid w:val="00816495"/>
    <w:rsid w:val="00821AB5"/>
    <w:rsid w:val="00821BC7"/>
    <w:rsid w:val="00825CDB"/>
    <w:rsid w:val="0082608C"/>
    <w:rsid w:val="00832A9C"/>
    <w:rsid w:val="008356DB"/>
    <w:rsid w:val="00843550"/>
    <w:rsid w:val="00845AAA"/>
    <w:rsid w:val="0085039A"/>
    <w:rsid w:val="00850BD3"/>
    <w:rsid w:val="00851C07"/>
    <w:rsid w:val="008560C8"/>
    <w:rsid w:val="00856F8E"/>
    <w:rsid w:val="00861210"/>
    <w:rsid w:val="00863172"/>
    <w:rsid w:val="00863A74"/>
    <w:rsid w:val="00863F79"/>
    <w:rsid w:val="00867B9E"/>
    <w:rsid w:val="0087250C"/>
    <w:rsid w:val="00876B45"/>
    <w:rsid w:val="00882466"/>
    <w:rsid w:val="00882818"/>
    <w:rsid w:val="0088544F"/>
    <w:rsid w:val="00886E1C"/>
    <w:rsid w:val="00887DCE"/>
    <w:rsid w:val="0089325A"/>
    <w:rsid w:val="00893645"/>
    <w:rsid w:val="0089755D"/>
    <w:rsid w:val="008A19C0"/>
    <w:rsid w:val="008A25C5"/>
    <w:rsid w:val="008A2A8E"/>
    <w:rsid w:val="008B072F"/>
    <w:rsid w:val="008B0A94"/>
    <w:rsid w:val="008B220A"/>
    <w:rsid w:val="008B503D"/>
    <w:rsid w:val="008B7485"/>
    <w:rsid w:val="008C1749"/>
    <w:rsid w:val="008C1DF7"/>
    <w:rsid w:val="008C1EE1"/>
    <w:rsid w:val="008C3FB4"/>
    <w:rsid w:val="008C59DF"/>
    <w:rsid w:val="008D3E13"/>
    <w:rsid w:val="008D6F28"/>
    <w:rsid w:val="008E5E5E"/>
    <w:rsid w:val="008E69D4"/>
    <w:rsid w:val="008E7081"/>
    <w:rsid w:val="008E7745"/>
    <w:rsid w:val="008F18AE"/>
    <w:rsid w:val="008F3C36"/>
    <w:rsid w:val="008F4F9F"/>
    <w:rsid w:val="008F640C"/>
    <w:rsid w:val="008F76DC"/>
    <w:rsid w:val="00900BBD"/>
    <w:rsid w:val="0090156D"/>
    <w:rsid w:val="00902877"/>
    <w:rsid w:val="00906630"/>
    <w:rsid w:val="00912224"/>
    <w:rsid w:val="009139A5"/>
    <w:rsid w:val="0091798F"/>
    <w:rsid w:val="009233C2"/>
    <w:rsid w:val="009236B1"/>
    <w:rsid w:val="00924311"/>
    <w:rsid w:val="009251A0"/>
    <w:rsid w:val="009347BF"/>
    <w:rsid w:val="0093541F"/>
    <w:rsid w:val="00941E6A"/>
    <w:rsid w:val="00942EEA"/>
    <w:rsid w:val="009506F4"/>
    <w:rsid w:val="00951172"/>
    <w:rsid w:val="00952162"/>
    <w:rsid w:val="00953BBB"/>
    <w:rsid w:val="00956156"/>
    <w:rsid w:val="00957CE6"/>
    <w:rsid w:val="00957FD3"/>
    <w:rsid w:val="009610BB"/>
    <w:rsid w:val="00961179"/>
    <w:rsid w:val="00963440"/>
    <w:rsid w:val="00963D7C"/>
    <w:rsid w:val="00964A72"/>
    <w:rsid w:val="00964E76"/>
    <w:rsid w:val="00966240"/>
    <w:rsid w:val="00972089"/>
    <w:rsid w:val="00972870"/>
    <w:rsid w:val="00972A25"/>
    <w:rsid w:val="00976611"/>
    <w:rsid w:val="00977A34"/>
    <w:rsid w:val="009801C0"/>
    <w:rsid w:val="00980D47"/>
    <w:rsid w:val="00981716"/>
    <w:rsid w:val="0098442B"/>
    <w:rsid w:val="00985673"/>
    <w:rsid w:val="009912BB"/>
    <w:rsid w:val="0099750C"/>
    <w:rsid w:val="00997938"/>
    <w:rsid w:val="009A09A6"/>
    <w:rsid w:val="009A0AD1"/>
    <w:rsid w:val="009A281A"/>
    <w:rsid w:val="009A4835"/>
    <w:rsid w:val="009A6D2F"/>
    <w:rsid w:val="009B0638"/>
    <w:rsid w:val="009B18B2"/>
    <w:rsid w:val="009B1CA9"/>
    <w:rsid w:val="009B2ABD"/>
    <w:rsid w:val="009B2CAD"/>
    <w:rsid w:val="009B5E58"/>
    <w:rsid w:val="009C0A70"/>
    <w:rsid w:val="009C0CD9"/>
    <w:rsid w:val="009C177E"/>
    <w:rsid w:val="009C36C7"/>
    <w:rsid w:val="009C5811"/>
    <w:rsid w:val="009C6018"/>
    <w:rsid w:val="009D3FA8"/>
    <w:rsid w:val="009D4D8B"/>
    <w:rsid w:val="009E522D"/>
    <w:rsid w:val="009F01F6"/>
    <w:rsid w:val="009F11B2"/>
    <w:rsid w:val="009F16C4"/>
    <w:rsid w:val="009F3C8E"/>
    <w:rsid w:val="009F4325"/>
    <w:rsid w:val="009F4E65"/>
    <w:rsid w:val="00A01760"/>
    <w:rsid w:val="00A01DD5"/>
    <w:rsid w:val="00A04C26"/>
    <w:rsid w:val="00A04C61"/>
    <w:rsid w:val="00A04F1C"/>
    <w:rsid w:val="00A10155"/>
    <w:rsid w:val="00A11C55"/>
    <w:rsid w:val="00A12520"/>
    <w:rsid w:val="00A130B0"/>
    <w:rsid w:val="00A20765"/>
    <w:rsid w:val="00A211D7"/>
    <w:rsid w:val="00A22088"/>
    <w:rsid w:val="00A2228E"/>
    <w:rsid w:val="00A23CE4"/>
    <w:rsid w:val="00A25F70"/>
    <w:rsid w:val="00A30455"/>
    <w:rsid w:val="00A3496A"/>
    <w:rsid w:val="00A35C5F"/>
    <w:rsid w:val="00A35F94"/>
    <w:rsid w:val="00A369C5"/>
    <w:rsid w:val="00A4069F"/>
    <w:rsid w:val="00A41570"/>
    <w:rsid w:val="00A45151"/>
    <w:rsid w:val="00A459DD"/>
    <w:rsid w:val="00A50055"/>
    <w:rsid w:val="00A52178"/>
    <w:rsid w:val="00A52BF3"/>
    <w:rsid w:val="00A53408"/>
    <w:rsid w:val="00A53B70"/>
    <w:rsid w:val="00A5453A"/>
    <w:rsid w:val="00A55733"/>
    <w:rsid w:val="00A57058"/>
    <w:rsid w:val="00A57DF1"/>
    <w:rsid w:val="00A6680C"/>
    <w:rsid w:val="00A66B02"/>
    <w:rsid w:val="00A66F14"/>
    <w:rsid w:val="00A67460"/>
    <w:rsid w:val="00A6780F"/>
    <w:rsid w:val="00A67BC6"/>
    <w:rsid w:val="00A67D0D"/>
    <w:rsid w:val="00A75063"/>
    <w:rsid w:val="00A76F1A"/>
    <w:rsid w:val="00A773E3"/>
    <w:rsid w:val="00A804AE"/>
    <w:rsid w:val="00A81F84"/>
    <w:rsid w:val="00A82740"/>
    <w:rsid w:val="00A838CE"/>
    <w:rsid w:val="00A859FA"/>
    <w:rsid w:val="00A86F11"/>
    <w:rsid w:val="00A93E9E"/>
    <w:rsid w:val="00A94F10"/>
    <w:rsid w:val="00A951F3"/>
    <w:rsid w:val="00AA1F1F"/>
    <w:rsid w:val="00AA2D91"/>
    <w:rsid w:val="00AA46BF"/>
    <w:rsid w:val="00AA6B8D"/>
    <w:rsid w:val="00AB14E3"/>
    <w:rsid w:val="00AB1D31"/>
    <w:rsid w:val="00AB5934"/>
    <w:rsid w:val="00AB6652"/>
    <w:rsid w:val="00AC12EC"/>
    <w:rsid w:val="00AC6060"/>
    <w:rsid w:val="00AD030F"/>
    <w:rsid w:val="00AD05BC"/>
    <w:rsid w:val="00AD22D1"/>
    <w:rsid w:val="00AD60A0"/>
    <w:rsid w:val="00AD751D"/>
    <w:rsid w:val="00AE39FB"/>
    <w:rsid w:val="00AE60EB"/>
    <w:rsid w:val="00AE661C"/>
    <w:rsid w:val="00AE6BD6"/>
    <w:rsid w:val="00AE6EF1"/>
    <w:rsid w:val="00AF24BA"/>
    <w:rsid w:val="00AF25EB"/>
    <w:rsid w:val="00AF6B78"/>
    <w:rsid w:val="00B021F0"/>
    <w:rsid w:val="00B03504"/>
    <w:rsid w:val="00B0546E"/>
    <w:rsid w:val="00B05725"/>
    <w:rsid w:val="00B06310"/>
    <w:rsid w:val="00B0695C"/>
    <w:rsid w:val="00B07E27"/>
    <w:rsid w:val="00B171DB"/>
    <w:rsid w:val="00B1760E"/>
    <w:rsid w:val="00B17C15"/>
    <w:rsid w:val="00B21E5C"/>
    <w:rsid w:val="00B345AC"/>
    <w:rsid w:val="00B3534E"/>
    <w:rsid w:val="00B410A2"/>
    <w:rsid w:val="00B42AB1"/>
    <w:rsid w:val="00B42D75"/>
    <w:rsid w:val="00B43492"/>
    <w:rsid w:val="00B44DF4"/>
    <w:rsid w:val="00B5306C"/>
    <w:rsid w:val="00B56C47"/>
    <w:rsid w:val="00B56ECF"/>
    <w:rsid w:val="00B56FC3"/>
    <w:rsid w:val="00B64072"/>
    <w:rsid w:val="00B64215"/>
    <w:rsid w:val="00B70480"/>
    <w:rsid w:val="00B72B9A"/>
    <w:rsid w:val="00B765FD"/>
    <w:rsid w:val="00B838EB"/>
    <w:rsid w:val="00B843F6"/>
    <w:rsid w:val="00B85426"/>
    <w:rsid w:val="00B927BB"/>
    <w:rsid w:val="00B9417B"/>
    <w:rsid w:val="00B9442C"/>
    <w:rsid w:val="00B94626"/>
    <w:rsid w:val="00B959E4"/>
    <w:rsid w:val="00BA23D7"/>
    <w:rsid w:val="00BA39EB"/>
    <w:rsid w:val="00BA5A35"/>
    <w:rsid w:val="00BA626F"/>
    <w:rsid w:val="00BA77C3"/>
    <w:rsid w:val="00BB136C"/>
    <w:rsid w:val="00BB63AC"/>
    <w:rsid w:val="00BB7B19"/>
    <w:rsid w:val="00BC38E2"/>
    <w:rsid w:val="00BC4CBF"/>
    <w:rsid w:val="00BC4F57"/>
    <w:rsid w:val="00BC56AC"/>
    <w:rsid w:val="00BC5D5A"/>
    <w:rsid w:val="00BD008C"/>
    <w:rsid w:val="00BD2A18"/>
    <w:rsid w:val="00BD4317"/>
    <w:rsid w:val="00BD54AF"/>
    <w:rsid w:val="00BD54E7"/>
    <w:rsid w:val="00BD5992"/>
    <w:rsid w:val="00BD7AEC"/>
    <w:rsid w:val="00BE2128"/>
    <w:rsid w:val="00BE34DE"/>
    <w:rsid w:val="00BE3AC1"/>
    <w:rsid w:val="00BE5D45"/>
    <w:rsid w:val="00BE691E"/>
    <w:rsid w:val="00BE7CCE"/>
    <w:rsid w:val="00BF0033"/>
    <w:rsid w:val="00BF1617"/>
    <w:rsid w:val="00BF4EEA"/>
    <w:rsid w:val="00BF6915"/>
    <w:rsid w:val="00C013CD"/>
    <w:rsid w:val="00C0369C"/>
    <w:rsid w:val="00C03DF2"/>
    <w:rsid w:val="00C046C7"/>
    <w:rsid w:val="00C048D2"/>
    <w:rsid w:val="00C057F5"/>
    <w:rsid w:val="00C05909"/>
    <w:rsid w:val="00C124A3"/>
    <w:rsid w:val="00C127F1"/>
    <w:rsid w:val="00C13D2E"/>
    <w:rsid w:val="00C15893"/>
    <w:rsid w:val="00C16ED7"/>
    <w:rsid w:val="00C20A04"/>
    <w:rsid w:val="00C24157"/>
    <w:rsid w:val="00C2530E"/>
    <w:rsid w:val="00C263EF"/>
    <w:rsid w:val="00C30CC4"/>
    <w:rsid w:val="00C33179"/>
    <w:rsid w:val="00C34DB0"/>
    <w:rsid w:val="00C3590D"/>
    <w:rsid w:val="00C43859"/>
    <w:rsid w:val="00C44050"/>
    <w:rsid w:val="00C5010F"/>
    <w:rsid w:val="00C50E95"/>
    <w:rsid w:val="00C5231D"/>
    <w:rsid w:val="00C5238E"/>
    <w:rsid w:val="00C54171"/>
    <w:rsid w:val="00C55D1C"/>
    <w:rsid w:val="00C577FE"/>
    <w:rsid w:val="00C60306"/>
    <w:rsid w:val="00C618BB"/>
    <w:rsid w:val="00C6369A"/>
    <w:rsid w:val="00C63996"/>
    <w:rsid w:val="00C65110"/>
    <w:rsid w:val="00C67C3F"/>
    <w:rsid w:val="00C7043C"/>
    <w:rsid w:val="00C704BA"/>
    <w:rsid w:val="00C7069F"/>
    <w:rsid w:val="00C70E1C"/>
    <w:rsid w:val="00C71E5D"/>
    <w:rsid w:val="00C73AC2"/>
    <w:rsid w:val="00C73F64"/>
    <w:rsid w:val="00C7657D"/>
    <w:rsid w:val="00C82A38"/>
    <w:rsid w:val="00C86B08"/>
    <w:rsid w:val="00C8705F"/>
    <w:rsid w:val="00C97812"/>
    <w:rsid w:val="00CA0F2C"/>
    <w:rsid w:val="00CA3064"/>
    <w:rsid w:val="00CA354D"/>
    <w:rsid w:val="00CA7F60"/>
    <w:rsid w:val="00CB191C"/>
    <w:rsid w:val="00CB2B1E"/>
    <w:rsid w:val="00CB3130"/>
    <w:rsid w:val="00CB4497"/>
    <w:rsid w:val="00CB4A35"/>
    <w:rsid w:val="00CB5FA1"/>
    <w:rsid w:val="00CC564A"/>
    <w:rsid w:val="00CC6AED"/>
    <w:rsid w:val="00CD04AC"/>
    <w:rsid w:val="00CD11EE"/>
    <w:rsid w:val="00CD13B3"/>
    <w:rsid w:val="00CE01E6"/>
    <w:rsid w:val="00CE5DBD"/>
    <w:rsid w:val="00CF1F4E"/>
    <w:rsid w:val="00CF2324"/>
    <w:rsid w:val="00CF31BE"/>
    <w:rsid w:val="00CF32F8"/>
    <w:rsid w:val="00CF5564"/>
    <w:rsid w:val="00CF6AEE"/>
    <w:rsid w:val="00D00240"/>
    <w:rsid w:val="00D01D4A"/>
    <w:rsid w:val="00D0404F"/>
    <w:rsid w:val="00D0628A"/>
    <w:rsid w:val="00D06A38"/>
    <w:rsid w:val="00D12282"/>
    <w:rsid w:val="00D142B7"/>
    <w:rsid w:val="00D21A3A"/>
    <w:rsid w:val="00D2227A"/>
    <w:rsid w:val="00D22E92"/>
    <w:rsid w:val="00D25203"/>
    <w:rsid w:val="00D25D23"/>
    <w:rsid w:val="00D2666B"/>
    <w:rsid w:val="00D32772"/>
    <w:rsid w:val="00D3619F"/>
    <w:rsid w:val="00D41C3D"/>
    <w:rsid w:val="00D41E2C"/>
    <w:rsid w:val="00D45AF9"/>
    <w:rsid w:val="00D469A3"/>
    <w:rsid w:val="00D519BC"/>
    <w:rsid w:val="00D51EB2"/>
    <w:rsid w:val="00D52906"/>
    <w:rsid w:val="00D54F72"/>
    <w:rsid w:val="00D57141"/>
    <w:rsid w:val="00D608A5"/>
    <w:rsid w:val="00D631E5"/>
    <w:rsid w:val="00D633FC"/>
    <w:rsid w:val="00D67AAB"/>
    <w:rsid w:val="00D70F42"/>
    <w:rsid w:val="00D711EC"/>
    <w:rsid w:val="00D714CB"/>
    <w:rsid w:val="00D72A4A"/>
    <w:rsid w:val="00D72D3A"/>
    <w:rsid w:val="00D73402"/>
    <w:rsid w:val="00D81536"/>
    <w:rsid w:val="00D8343D"/>
    <w:rsid w:val="00D83B31"/>
    <w:rsid w:val="00D84100"/>
    <w:rsid w:val="00D8587B"/>
    <w:rsid w:val="00D86EB6"/>
    <w:rsid w:val="00D92747"/>
    <w:rsid w:val="00D94113"/>
    <w:rsid w:val="00D9752C"/>
    <w:rsid w:val="00DA156A"/>
    <w:rsid w:val="00DA39E4"/>
    <w:rsid w:val="00DA6C99"/>
    <w:rsid w:val="00DA6E6A"/>
    <w:rsid w:val="00DA7BFB"/>
    <w:rsid w:val="00DB06AE"/>
    <w:rsid w:val="00DB0DC7"/>
    <w:rsid w:val="00DB1909"/>
    <w:rsid w:val="00DB515A"/>
    <w:rsid w:val="00DB719A"/>
    <w:rsid w:val="00DB7285"/>
    <w:rsid w:val="00DC37E4"/>
    <w:rsid w:val="00DC3C50"/>
    <w:rsid w:val="00DC4AF5"/>
    <w:rsid w:val="00DC6CA1"/>
    <w:rsid w:val="00DC7F8C"/>
    <w:rsid w:val="00DD0A3F"/>
    <w:rsid w:val="00DD0CD5"/>
    <w:rsid w:val="00DD2323"/>
    <w:rsid w:val="00DD6713"/>
    <w:rsid w:val="00DE09CE"/>
    <w:rsid w:val="00DE3BAD"/>
    <w:rsid w:val="00DE4D5D"/>
    <w:rsid w:val="00DE5257"/>
    <w:rsid w:val="00DE60CC"/>
    <w:rsid w:val="00DE7B8A"/>
    <w:rsid w:val="00DF0232"/>
    <w:rsid w:val="00DF23B9"/>
    <w:rsid w:val="00DF686E"/>
    <w:rsid w:val="00DF69F6"/>
    <w:rsid w:val="00DF7081"/>
    <w:rsid w:val="00DF73C6"/>
    <w:rsid w:val="00E02C25"/>
    <w:rsid w:val="00E03EA1"/>
    <w:rsid w:val="00E0666F"/>
    <w:rsid w:val="00E07358"/>
    <w:rsid w:val="00E1095B"/>
    <w:rsid w:val="00E1286D"/>
    <w:rsid w:val="00E12E7D"/>
    <w:rsid w:val="00E157A7"/>
    <w:rsid w:val="00E16021"/>
    <w:rsid w:val="00E171C6"/>
    <w:rsid w:val="00E177D1"/>
    <w:rsid w:val="00E17EC4"/>
    <w:rsid w:val="00E20687"/>
    <w:rsid w:val="00E251A8"/>
    <w:rsid w:val="00E25225"/>
    <w:rsid w:val="00E25C0D"/>
    <w:rsid w:val="00E25C30"/>
    <w:rsid w:val="00E305CD"/>
    <w:rsid w:val="00E31611"/>
    <w:rsid w:val="00E3249E"/>
    <w:rsid w:val="00E3536A"/>
    <w:rsid w:val="00E36370"/>
    <w:rsid w:val="00E3655D"/>
    <w:rsid w:val="00E36DCA"/>
    <w:rsid w:val="00E41A21"/>
    <w:rsid w:val="00E44211"/>
    <w:rsid w:val="00E4496F"/>
    <w:rsid w:val="00E50CAB"/>
    <w:rsid w:val="00E5401D"/>
    <w:rsid w:val="00E60CC3"/>
    <w:rsid w:val="00E6340D"/>
    <w:rsid w:val="00E63873"/>
    <w:rsid w:val="00E67964"/>
    <w:rsid w:val="00E7185B"/>
    <w:rsid w:val="00E721EE"/>
    <w:rsid w:val="00E726FF"/>
    <w:rsid w:val="00E75ED0"/>
    <w:rsid w:val="00E778B1"/>
    <w:rsid w:val="00E801EE"/>
    <w:rsid w:val="00E83321"/>
    <w:rsid w:val="00E91411"/>
    <w:rsid w:val="00E91BFB"/>
    <w:rsid w:val="00E92912"/>
    <w:rsid w:val="00E96B62"/>
    <w:rsid w:val="00E96EEE"/>
    <w:rsid w:val="00E97E87"/>
    <w:rsid w:val="00EA1D10"/>
    <w:rsid w:val="00EA2355"/>
    <w:rsid w:val="00EA3646"/>
    <w:rsid w:val="00EA52A6"/>
    <w:rsid w:val="00EB3B91"/>
    <w:rsid w:val="00EC23D3"/>
    <w:rsid w:val="00EC447C"/>
    <w:rsid w:val="00ED0B75"/>
    <w:rsid w:val="00ED3AB1"/>
    <w:rsid w:val="00ED4C3C"/>
    <w:rsid w:val="00ED5150"/>
    <w:rsid w:val="00ED5A54"/>
    <w:rsid w:val="00ED7369"/>
    <w:rsid w:val="00EE3F64"/>
    <w:rsid w:val="00EE452F"/>
    <w:rsid w:val="00EE4FCF"/>
    <w:rsid w:val="00EE5CC3"/>
    <w:rsid w:val="00EE6701"/>
    <w:rsid w:val="00EE7FD1"/>
    <w:rsid w:val="00EF0034"/>
    <w:rsid w:val="00EF12E1"/>
    <w:rsid w:val="00EF2321"/>
    <w:rsid w:val="00EF5BAE"/>
    <w:rsid w:val="00EF5CFA"/>
    <w:rsid w:val="00EF7258"/>
    <w:rsid w:val="00EF7B7A"/>
    <w:rsid w:val="00F03059"/>
    <w:rsid w:val="00F03B4E"/>
    <w:rsid w:val="00F11E22"/>
    <w:rsid w:val="00F14DDD"/>
    <w:rsid w:val="00F21999"/>
    <w:rsid w:val="00F25410"/>
    <w:rsid w:val="00F31B33"/>
    <w:rsid w:val="00F34485"/>
    <w:rsid w:val="00F34ABF"/>
    <w:rsid w:val="00F35FD1"/>
    <w:rsid w:val="00F43049"/>
    <w:rsid w:val="00F436C9"/>
    <w:rsid w:val="00F455DC"/>
    <w:rsid w:val="00F45765"/>
    <w:rsid w:val="00F47BBB"/>
    <w:rsid w:val="00F47E28"/>
    <w:rsid w:val="00F50529"/>
    <w:rsid w:val="00F54F2A"/>
    <w:rsid w:val="00F563DA"/>
    <w:rsid w:val="00F56A05"/>
    <w:rsid w:val="00F61778"/>
    <w:rsid w:val="00F632D6"/>
    <w:rsid w:val="00F63C72"/>
    <w:rsid w:val="00F63CB1"/>
    <w:rsid w:val="00F670B5"/>
    <w:rsid w:val="00F70065"/>
    <w:rsid w:val="00F703E7"/>
    <w:rsid w:val="00F706D7"/>
    <w:rsid w:val="00F70850"/>
    <w:rsid w:val="00F7346E"/>
    <w:rsid w:val="00F74055"/>
    <w:rsid w:val="00F81467"/>
    <w:rsid w:val="00F816F7"/>
    <w:rsid w:val="00F82AC7"/>
    <w:rsid w:val="00F84135"/>
    <w:rsid w:val="00F843F9"/>
    <w:rsid w:val="00F907E8"/>
    <w:rsid w:val="00F9198C"/>
    <w:rsid w:val="00F937FF"/>
    <w:rsid w:val="00F9396D"/>
    <w:rsid w:val="00F93B54"/>
    <w:rsid w:val="00F9542D"/>
    <w:rsid w:val="00F96411"/>
    <w:rsid w:val="00F9757D"/>
    <w:rsid w:val="00FA54B4"/>
    <w:rsid w:val="00FA611D"/>
    <w:rsid w:val="00FA6441"/>
    <w:rsid w:val="00FB1656"/>
    <w:rsid w:val="00FB1A7F"/>
    <w:rsid w:val="00FB1F31"/>
    <w:rsid w:val="00FB4A0F"/>
    <w:rsid w:val="00FB5132"/>
    <w:rsid w:val="00FB7073"/>
    <w:rsid w:val="00FC3F7C"/>
    <w:rsid w:val="00FC44C7"/>
    <w:rsid w:val="00FC7A05"/>
    <w:rsid w:val="00FC7E9D"/>
    <w:rsid w:val="00FD110B"/>
    <w:rsid w:val="00FD25EB"/>
    <w:rsid w:val="00FD436D"/>
    <w:rsid w:val="00FD595A"/>
    <w:rsid w:val="00FD75D4"/>
    <w:rsid w:val="00FE085D"/>
    <w:rsid w:val="00FE0AAB"/>
    <w:rsid w:val="00FE1952"/>
    <w:rsid w:val="00FE321C"/>
    <w:rsid w:val="00FE3AD2"/>
    <w:rsid w:val="00FE7376"/>
    <w:rsid w:val="00FF064C"/>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5893"/>
  </w:style>
  <w:style w:type="paragraph" w:styleId="Titre1">
    <w:name w:val="heading 1"/>
    <w:basedOn w:val="Normal"/>
    <w:next w:val="Normal"/>
    <w:link w:val="Titre1Car"/>
    <w:uiPriority w:val="9"/>
    <w:qFormat/>
    <w:rsid w:val="003F143A"/>
    <w:pPr>
      <w:keepNext/>
      <w:keepLines/>
      <w:spacing w:before="480" w:after="0"/>
      <w:outlineLvl w:val="0"/>
    </w:pPr>
    <w:rPr>
      <w:rFonts w:asciiTheme="majorHAnsi" w:eastAsiaTheme="majorEastAsia" w:hAnsiTheme="majorHAnsi" w:cstheme="majorBidi"/>
      <w:b/>
      <w:bCs/>
      <w:sz w:val="28"/>
      <w:szCs w:val="28"/>
    </w:rPr>
  </w:style>
  <w:style w:type="paragraph" w:styleId="Titre2">
    <w:name w:val="heading 2"/>
    <w:basedOn w:val="Normal"/>
    <w:next w:val="Normal"/>
    <w:link w:val="Titre2Car"/>
    <w:uiPriority w:val="9"/>
    <w:unhideWhenUsed/>
    <w:qFormat/>
    <w:rsid w:val="003F143A"/>
    <w:pPr>
      <w:keepNext/>
      <w:keepLines/>
      <w:spacing w:before="200" w:after="0"/>
      <w:outlineLvl w:val="1"/>
    </w:pPr>
    <w:rPr>
      <w:rFonts w:asciiTheme="majorHAnsi" w:eastAsiaTheme="majorEastAsia" w:hAnsiTheme="majorHAnsi" w:cstheme="majorBidi"/>
      <w:b/>
      <w:bCs/>
      <w:color w:val="000000" w:themeColor="text1"/>
      <w:sz w:val="26"/>
      <w:szCs w:val="26"/>
    </w:rPr>
  </w:style>
  <w:style w:type="paragraph" w:styleId="Titre3">
    <w:name w:val="heading 3"/>
    <w:basedOn w:val="Normal"/>
    <w:next w:val="Normal"/>
    <w:link w:val="Titre3Car"/>
    <w:uiPriority w:val="9"/>
    <w:unhideWhenUsed/>
    <w:qFormat/>
    <w:rsid w:val="003F143A"/>
    <w:pPr>
      <w:keepNext/>
      <w:keepLines/>
      <w:spacing w:before="200" w:after="0"/>
      <w:outlineLvl w:val="2"/>
    </w:pPr>
    <w:rPr>
      <w:rFonts w:asciiTheme="majorHAnsi" w:eastAsiaTheme="majorEastAsia" w:hAnsiTheme="majorHAnsi" w:cstheme="majorBidi"/>
      <w:b/>
      <w:bCs/>
      <w:lang w:eastAsia="fr-FR"/>
    </w:rPr>
  </w:style>
  <w:style w:type="paragraph" w:styleId="Titre4">
    <w:name w:val="heading 4"/>
    <w:basedOn w:val="Normal"/>
    <w:next w:val="Normal"/>
    <w:link w:val="Titre4Car"/>
    <w:uiPriority w:val="9"/>
    <w:unhideWhenUsed/>
    <w:qFormat/>
    <w:rsid w:val="003F143A"/>
    <w:pPr>
      <w:keepNext/>
      <w:keepLines/>
      <w:spacing w:before="200" w:after="0"/>
      <w:outlineLvl w:val="3"/>
    </w:pPr>
    <w:rPr>
      <w:rFonts w:asciiTheme="majorHAnsi" w:eastAsiaTheme="majorEastAsia" w:hAnsiTheme="majorHAnsi" w:cstheme="majorBidi"/>
      <w:b/>
      <w:bCs/>
      <w:i/>
      <w:iCs/>
      <w:lang w:eastAsia="fr-FR"/>
    </w:rPr>
  </w:style>
  <w:style w:type="paragraph" w:styleId="Titre5">
    <w:name w:val="heading 5"/>
    <w:basedOn w:val="Normal"/>
    <w:next w:val="Normal"/>
    <w:link w:val="Titre5Car"/>
    <w:uiPriority w:val="9"/>
    <w:unhideWhenUsed/>
    <w:qFormat/>
    <w:rsid w:val="00C3590D"/>
    <w:pPr>
      <w:keepNext/>
      <w:keepLines/>
      <w:spacing w:before="200" w:after="0"/>
      <w:outlineLvl w:val="4"/>
    </w:pPr>
    <w:rPr>
      <w:rFonts w:asciiTheme="majorHAnsi" w:eastAsiaTheme="majorEastAsia" w:hAnsiTheme="majorHAnsi" w:cstheme="majorBidi"/>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tedebasdepage">
    <w:name w:val="footnote text"/>
    <w:basedOn w:val="Normal"/>
    <w:link w:val="NotedebasdepageCar"/>
    <w:uiPriority w:val="99"/>
    <w:semiHidden/>
    <w:unhideWhenUsed/>
    <w:rsid w:val="00144A77"/>
    <w:pPr>
      <w:spacing w:after="0" w:line="240" w:lineRule="auto"/>
    </w:pPr>
    <w:rPr>
      <w:rFonts w:eastAsiaTheme="minorEastAsia"/>
      <w:sz w:val="20"/>
      <w:szCs w:val="20"/>
      <w:lang w:eastAsia="fr-FR"/>
    </w:rPr>
  </w:style>
  <w:style w:type="character" w:customStyle="1" w:styleId="NotedebasdepageCar">
    <w:name w:val="Note de bas de page Car"/>
    <w:basedOn w:val="Policepardfaut"/>
    <w:link w:val="Notedebasdepage"/>
    <w:uiPriority w:val="99"/>
    <w:semiHidden/>
    <w:rsid w:val="00144A77"/>
    <w:rPr>
      <w:rFonts w:eastAsiaTheme="minorEastAsia"/>
      <w:sz w:val="20"/>
      <w:szCs w:val="20"/>
      <w:lang w:eastAsia="fr-FR"/>
    </w:rPr>
  </w:style>
  <w:style w:type="character" w:styleId="Appelnotedebasdep">
    <w:name w:val="footnote reference"/>
    <w:basedOn w:val="Policepardfaut"/>
    <w:uiPriority w:val="99"/>
    <w:semiHidden/>
    <w:unhideWhenUsed/>
    <w:rsid w:val="00144A77"/>
    <w:rPr>
      <w:vertAlign w:val="superscript"/>
    </w:rPr>
  </w:style>
  <w:style w:type="table" w:styleId="Grilledutableau">
    <w:name w:val="Table Grid"/>
    <w:basedOn w:val="TableauNormal"/>
    <w:uiPriority w:val="59"/>
    <w:rsid w:val="00144A77"/>
    <w:pPr>
      <w:spacing w:after="0" w:line="240" w:lineRule="auto"/>
    </w:pPr>
    <w:rPr>
      <w:rFonts w:eastAsiaTheme="minorEastAsia"/>
      <w:lang w:eastAsia="fr-F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itre3Car">
    <w:name w:val="Titre 3 Car"/>
    <w:basedOn w:val="Policepardfaut"/>
    <w:link w:val="Titre3"/>
    <w:uiPriority w:val="9"/>
    <w:rsid w:val="003F143A"/>
    <w:rPr>
      <w:rFonts w:asciiTheme="majorHAnsi" w:eastAsiaTheme="majorEastAsia" w:hAnsiTheme="majorHAnsi" w:cstheme="majorBidi"/>
      <w:b/>
      <w:bCs/>
      <w:lang w:eastAsia="fr-FR"/>
    </w:rPr>
  </w:style>
  <w:style w:type="paragraph" w:styleId="Textedebulles">
    <w:name w:val="Balloon Text"/>
    <w:basedOn w:val="Normal"/>
    <w:link w:val="TextedebullesCar"/>
    <w:uiPriority w:val="99"/>
    <w:semiHidden/>
    <w:unhideWhenUsed/>
    <w:rsid w:val="00144A7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44A77"/>
    <w:rPr>
      <w:rFonts w:ascii="Tahoma" w:hAnsi="Tahoma" w:cs="Tahoma"/>
      <w:sz w:val="16"/>
      <w:szCs w:val="16"/>
    </w:rPr>
  </w:style>
  <w:style w:type="paragraph" w:styleId="En-tte">
    <w:name w:val="header"/>
    <w:basedOn w:val="Normal"/>
    <w:link w:val="En-tteCar"/>
    <w:uiPriority w:val="99"/>
    <w:unhideWhenUsed/>
    <w:rsid w:val="00144A77"/>
    <w:pPr>
      <w:tabs>
        <w:tab w:val="center" w:pos="4536"/>
        <w:tab w:val="right" w:pos="9072"/>
      </w:tabs>
      <w:spacing w:after="0" w:line="240" w:lineRule="auto"/>
    </w:pPr>
  </w:style>
  <w:style w:type="character" w:customStyle="1" w:styleId="En-tteCar">
    <w:name w:val="En-tête Car"/>
    <w:basedOn w:val="Policepardfaut"/>
    <w:link w:val="En-tte"/>
    <w:uiPriority w:val="99"/>
    <w:rsid w:val="00144A77"/>
  </w:style>
  <w:style w:type="paragraph" w:styleId="Pieddepage">
    <w:name w:val="footer"/>
    <w:basedOn w:val="Normal"/>
    <w:link w:val="PieddepageCar"/>
    <w:uiPriority w:val="99"/>
    <w:unhideWhenUsed/>
    <w:rsid w:val="00144A7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44A77"/>
  </w:style>
  <w:style w:type="character" w:customStyle="1" w:styleId="sottotitololabel">
    <w:name w:val="sottotitololabel"/>
    <w:basedOn w:val="Policepardfaut"/>
    <w:rsid w:val="001D5E0C"/>
  </w:style>
  <w:style w:type="character" w:styleId="Textedelespacerserv">
    <w:name w:val="Placeholder Text"/>
    <w:basedOn w:val="Policepardfaut"/>
    <w:uiPriority w:val="99"/>
    <w:semiHidden/>
    <w:rsid w:val="00EF7B7A"/>
    <w:rPr>
      <w:color w:val="808080"/>
    </w:rPr>
  </w:style>
  <w:style w:type="paragraph" w:styleId="Paragraphedeliste">
    <w:name w:val="List Paragraph"/>
    <w:basedOn w:val="Normal"/>
    <w:uiPriority w:val="34"/>
    <w:qFormat/>
    <w:rsid w:val="00D9752C"/>
    <w:pPr>
      <w:ind w:left="720"/>
      <w:contextualSpacing/>
    </w:pPr>
  </w:style>
  <w:style w:type="character" w:customStyle="1" w:styleId="Titre4Car">
    <w:name w:val="Titre 4 Car"/>
    <w:basedOn w:val="Policepardfaut"/>
    <w:link w:val="Titre4"/>
    <w:uiPriority w:val="9"/>
    <w:rsid w:val="003F143A"/>
    <w:rPr>
      <w:rFonts w:asciiTheme="majorHAnsi" w:eastAsiaTheme="majorEastAsia" w:hAnsiTheme="majorHAnsi" w:cstheme="majorBidi"/>
      <w:b/>
      <w:bCs/>
      <w:i/>
      <w:iCs/>
      <w:lang w:eastAsia="fr-FR"/>
    </w:rPr>
  </w:style>
  <w:style w:type="paragraph" w:styleId="NormalWeb">
    <w:name w:val="Normal (Web)"/>
    <w:basedOn w:val="Normal"/>
    <w:uiPriority w:val="99"/>
    <w:semiHidden/>
    <w:unhideWhenUsed/>
    <w:rsid w:val="00525962"/>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itre1Car">
    <w:name w:val="Titre 1 Car"/>
    <w:basedOn w:val="Policepardfaut"/>
    <w:link w:val="Titre1"/>
    <w:uiPriority w:val="9"/>
    <w:rsid w:val="003F143A"/>
    <w:rPr>
      <w:rFonts w:asciiTheme="majorHAnsi" w:eastAsiaTheme="majorEastAsia" w:hAnsiTheme="majorHAnsi" w:cstheme="majorBidi"/>
      <w:b/>
      <w:bCs/>
      <w:sz w:val="28"/>
      <w:szCs w:val="28"/>
    </w:rPr>
  </w:style>
  <w:style w:type="character" w:customStyle="1" w:styleId="Titre2Car">
    <w:name w:val="Titre 2 Car"/>
    <w:basedOn w:val="Policepardfaut"/>
    <w:link w:val="Titre2"/>
    <w:uiPriority w:val="9"/>
    <w:rsid w:val="003F143A"/>
    <w:rPr>
      <w:rFonts w:asciiTheme="majorHAnsi" w:eastAsiaTheme="majorEastAsia" w:hAnsiTheme="majorHAnsi" w:cstheme="majorBidi"/>
      <w:b/>
      <w:bCs/>
      <w:color w:val="000000" w:themeColor="text1"/>
      <w:sz w:val="26"/>
      <w:szCs w:val="26"/>
    </w:rPr>
  </w:style>
  <w:style w:type="character" w:customStyle="1" w:styleId="shorttext">
    <w:name w:val="short_text"/>
    <w:basedOn w:val="Policepardfaut"/>
    <w:rsid w:val="008F640C"/>
  </w:style>
  <w:style w:type="character" w:customStyle="1" w:styleId="hps">
    <w:name w:val="hps"/>
    <w:basedOn w:val="Policepardfaut"/>
    <w:rsid w:val="008F640C"/>
  </w:style>
  <w:style w:type="character" w:customStyle="1" w:styleId="lang-grc">
    <w:name w:val="lang-grc"/>
    <w:basedOn w:val="Policepardfaut"/>
    <w:rsid w:val="00610C8D"/>
  </w:style>
  <w:style w:type="character" w:customStyle="1" w:styleId="testohome">
    <w:name w:val="testohome"/>
    <w:basedOn w:val="Policepardfaut"/>
    <w:rsid w:val="00610C8D"/>
  </w:style>
  <w:style w:type="character" w:customStyle="1" w:styleId="Titre5Car">
    <w:name w:val="Titre 5 Car"/>
    <w:basedOn w:val="Policepardfaut"/>
    <w:link w:val="Titre5"/>
    <w:uiPriority w:val="9"/>
    <w:rsid w:val="00C3590D"/>
    <w:rPr>
      <w:rFonts w:asciiTheme="majorHAnsi" w:eastAsiaTheme="majorEastAsia" w:hAnsiTheme="majorHAnsi" w:cstheme="majorBidi"/>
    </w:rPr>
  </w:style>
  <w:style w:type="paragraph" w:styleId="En-ttedetabledesmatires">
    <w:name w:val="TOC Heading"/>
    <w:basedOn w:val="Titre1"/>
    <w:next w:val="Normal"/>
    <w:uiPriority w:val="39"/>
    <w:unhideWhenUsed/>
    <w:qFormat/>
    <w:rsid w:val="005E3298"/>
    <w:pPr>
      <w:outlineLvl w:val="9"/>
    </w:pPr>
  </w:style>
  <w:style w:type="paragraph" w:styleId="TM1">
    <w:name w:val="toc 1"/>
    <w:basedOn w:val="Normal"/>
    <w:next w:val="Normal"/>
    <w:autoRedefine/>
    <w:uiPriority w:val="39"/>
    <w:unhideWhenUsed/>
    <w:qFormat/>
    <w:rsid w:val="005E3298"/>
    <w:pPr>
      <w:spacing w:after="100"/>
    </w:pPr>
  </w:style>
  <w:style w:type="paragraph" w:styleId="TM2">
    <w:name w:val="toc 2"/>
    <w:basedOn w:val="Normal"/>
    <w:next w:val="Normal"/>
    <w:autoRedefine/>
    <w:uiPriority w:val="39"/>
    <w:unhideWhenUsed/>
    <w:qFormat/>
    <w:rsid w:val="005E3298"/>
    <w:pPr>
      <w:spacing w:after="100"/>
      <w:ind w:left="220"/>
    </w:pPr>
  </w:style>
  <w:style w:type="paragraph" w:styleId="TM3">
    <w:name w:val="toc 3"/>
    <w:basedOn w:val="Normal"/>
    <w:next w:val="Normal"/>
    <w:autoRedefine/>
    <w:uiPriority w:val="39"/>
    <w:unhideWhenUsed/>
    <w:qFormat/>
    <w:rsid w:val="005E3298"/>
    <w:pPr>
      <w:spacing w:after="100"/>
      <w:ind w:left="440"/>
    </w:pPr>
  </w:style>
  <w:style w:type="character" w:styleId="Lienhypertexte">
    <w:name w:val="Hyperlink"/>
    <w:basedOn w:val="Policepardfaut"/>
    <w:uiPriority w:val="99"/>
    <w:unhideWhenUsed/>
    <w:rsid w:val="005E329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5893"/>
  </w:style>
  <w:style w:type="paragraph" w:styleId="Titre1">
    <w:name w:val="heading 1"/>
    <w:basedOn w:val="Normal"/>
    <w:next w:val="Normal"/>
    <w:link w:val="Titre1Car"/>
    <w:uiPriority w:val="9"/>
    <w:qFormat/>
    <w:rsid w:val="003F143A"/>
    <w:pPr>
      <w:keepNext/>
      <w:keepLines/>
      <w:spacing w:before="480" w:after="0"/>
      <w:outlineLvl w:val="0"/>
    </w:pPr>
    <w:rPr>
      <w:rFonts w:asciiTheme="majorHAnsi" w:eastAsiaTheme="majorEastAsia" w:hAnsiTheme="majorHAnsi" w:cstheme="majorBidi"/>
      <w:b/>
      <w:bCs/>
      <w:sz w:val="28"/>
      <w:szCs w:val="28"/>
    </w:rPr>
  </w:style>
  <w:style w:type="paragraph" w:styleId="Titre2">
    <w:name w:val="heading 2"/>
    <w:basedOn w:val="Normal"/>
    <w:next w:val="Normal"/>
    <w:link w:val="Titre2Car"/>
    <w:uiPriority w:val="9"/>
    <w:unhideWhenUsed/>
    <w:qFormat/>
    <w:rsid w:val="003F143A"/>
    <w:pPr>
      <w:keepNext/>
      <w:keepLines/>
      <w:spacing w:before="200" w:after="0"/>
      <w:outlineLvl w:val="1"/>
    </w:pPr>
    <w:rPr>
      <w:rFonts w:asciiTheme="majorHAnsi" w:eastAsiaTheme="majorEastAsia" w:hAnsiTheme="majorHAnsi" w:cstheme="majorBidi"/>
      <w:b/>
      <w:bCs/>
      <w:color w:val="000000" w:themeColor="text1"/>
      <w:sz w:val="26"/>
      <w:szCs w:val="26"/>
    </w:rPr>
  </w:style>
  <w:style w:type="paragraph" w:styleId="Titre3">
    <w:name w:val="heading 3"/>
    <w:basedOn w:val="Normal"/>
    <w:next w:val="Normal"/>
    <w:link w:val="Titre3Car"/>
    <w:uiPriority w:val="9"/>
    <w:unhideWhenUsed/>
    <w:qFormat/>
    <w:rsid w:val="003F143A"/>
    <w:pPr>
      <w:keepNext/>
      <w:keepLines/>
      <w:spacing w:before="200" w:after="0"/>
      <w:outlineLvl w:val="2"/>
    </w:pPr>
    <w:rPr>
      <w:rFonts w:asciiTheme="majorHAnsi" w:eastAsiaTheme="majorEastAsia" w:hAnsiTheme="majorHAnsi" w:cstheme="majorBidi"/>
      <w:b/>
      <w:bCs/>
      <w:lang w:eastAsia="fr-FR"/>
    </w:rPr>
  </w:style>
  <w:style w:type="paragraph" w:styleId="Titre4">
    <w:name w:val="heading 4"/>
    <w:basedOn w:val="Normal"/>
    <w:next w:val="Normal"/>
    <w:link w:val="Titre4Car"/>
    <w:uiPriority w:val="9"/>
    <w:unhideWhenUsed/>
    <w:qFormat/>
    <w:rsid w:val="003F143A"/>
    <w:pPr>
      <w:keepNext/>
      <w:keepLines/>
      <w:spacing w:before="200" w:after="0"/>
      <w:outlineLvl w:val="3"/>
    </w:pPr>
    <w:rPr>
      <w:rFonts w:asciiTheme="majorHAnsi" w:eastAsiaTheme="majorEastAsia" w:hAnsiTheme="majorHAnsi" w:cstheme="majorBidi"/>
      <w:b/>
      <w:bCs/>
      <w:i/>
      <w:iCs/>
      <w:lang w:eastAsia="fr-FR"/>
    </w:rPr>
  </w:style>
  <w:style w:type="paragraph" w:styleId="Titre5">
    <w:name w:val="heading 5"/>
    <w:basedOn w:val="Normal"/>
    <w:next w:val="Normal"/>
    <w:link w:val="Titre5Car"/>
    <w:uiPriority w:val="9"/>
    <w:unhideWhenUsed/>
    <w:qFormat/>
    <w:rsid w:val="00C3590D"/>
    <w:pPr>
      <w:keepNext/>
      <w:keepLines/>
      <w:spacing w:before="200" w:after="0"/>
      <w:outlineLvl w:val="4"/>
    </w:pPr>
    <w:rPr>
      <w:rFonts w:asciiTheme="majorHAnsi" w:eastAsiaTheme="majorEastAsia" w:hAnsiTheme="majorHAnsi" w:cstheme="majorBidi"/>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tedebasdepage">
    <w:name w:val="footnote text"/>
    <w:basedOn w:val="Normal"/>
    <w:link w:val="NotedebasdepageCar"/>
    <w:uiPriority w:val="99"/>
    <w:semiHidden/>
    <w:unhideWhenUsed/>
    <w:rsid w:val="00144A77"/>
    <w:pPr>
      <w:spacing w:after="0" w:line="240" w:lineRule="auto"/>
    </w:pPr>
    <w:rPr>
      <w:rFonts w:eastAsiaTheme="minorEastAsia"/>
      <w:sz w:val="20"/>
      <w:szCs w:val="20"/>
      <w:lang w:eastAsia="fr-FR"/>
    </w:rPr>
  </w:style>
  <w:style w:type="character" w:customStyle="1" w:styleId="NotedebasdepageCar">
    <w:name w:val="Note de bas de page Car"/>
    <w:basedOn w:val="Policepardfaut"/>
    <w:link w:val="Notedebasdepage"/>
    <w:uiPriority w:val="99"/>
    <w:semiHidden/>
    <w:rsid w:val="00144A77"/>
    <w:rPr>
      <w:rFonts w:eastAsiaTheme="minorEastAsia"/>
      <w:sz w:val="20"/>
      <w:szCs w:val="20"/>
      <w:lang w:eastAsia="fr-FR"/>
    </w:rPr>
  </w:style>
  <w:style w:type="character" w:styleId="Appelnotedebasdep">
    <w:name w:val="footnote reference"/>
    <w:basedOn w:val="Policepardfaut"/>
    <w:uiPriority w:val="99"/>
    <w:semiHidden/>
    <w:unhideWhenUsed/>
    <w:rsid w:val="00144A77"/>
    <w:rPr>
      <w:vertAlign w:val="superscript"/>
    </w:rPr>
  </w:style>
  <w:style w:type="table" w:styleId="Grilledutableau">
    <w:name w:val="Table Grid"/>
    <w:basedOn w:val="TableauNormal"/>
    <w:uiPriority w:val="59"/>
    <w:rsid w:val="00144A77"/>
    <w:pPr>
      <w:spacing w:after="0" w:line="240" w:lineRule="auto"/>
    </w:pPr>
    <w:rPr>
      <w:rFonts w:eastAsiaTheme="minorEastAsia"/>
      <w:lang w:eastAsia="fr-F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itre3Car">
    <w:name w:val="Titre 3 Car"/>
    <w:basedOn w:val="Policepardfaut"/>
    <w:link w:val="Titre3"/>
    <w:uiPriority w:val="9"/>
    <w:rsid w:val="003F143A"/>
    <w:rPr>
      <w:rFonts w:asciiTheme="majorHAnsi" w:eastAsiaTheme="majorEastAsia" w:hAnsiTheme="majorHAnsi" w:cstheme="majorBidi"/>
      <w:b/>
      <w:bCs/>
      <w:lang w:eastAsia="fr-FR"/>
    </w:rPr>
  </w:style>
  <w:style w:type="paragraph" w:styleId="Textedebulles">
    <w:name w:val="Balloon Text"/>
    <w:basedOn w:val="Normal"/>
    <w:link w:val="TextedebullesCar"/>
    <w:uiPriority w:val="99"/>
    <w:semiHidden/>
    <w:unhideWhenUsed/>
    <w:rsid w:val="00144A7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44A77"/>
    <w:rPr>
      <w:rFonts w:ascii="Tahoma" w:hAnsi="Tahoma" w:cs="Tahoma"/>
      <w:sz w:val="16"/>
      <w:szCs w:val="16"/>
    </w:rPr>
  </w:style>
  <w:style w:type="paragraph" w:styleId="En-tte">
    <w:name w:val="header"/>
    <w:basedOn w:val="Normal"/>
    <w:link w:val="En-tteCar"/>
    <w:uiPriority w:val="99"/>
    <w:unhideWhenUsed/>
    <w:rsid w:val="00144A77"/>
    <w:pPr>
      <w:tabs>
        <w:tab w:val="center" w:pos="4536"/>
        <w:tab w:val="right" w:pos="9072"/>
      </w:tabs>
      <w:spacing w:after="0" w:line="240" w:lineRule="auto"/>
    </w:pPr>
  </w:style>
  <w:style w:type="character" w:customStyle="1" w:styleId="En-tteCar">
    <w:name w:val="En-tête Car"/>
    <w:basedOn w:val="Policepardfaut"/>
    <w:link w:val="En-tte"/>
    <w:uiPriority w:val="99"/>
    <w:rsid w:val="00144A77"/>
  </w:style>
  <w:style w:type="paragraph" w:styleId="Pieddepage">
    <w:name w:val="footer"/>
    <w:basedOn w:val="Normal"/>
    <w:link w:val="PieddepageCar"/>
    <w:uiPriority w:val="99"/>
    <w:unhideWhenUsed/>
    <w:rsid w:val="00144A7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44A77"/>
  </w:style>
  <w:style w:type="character" w:customStyle="1" w:styleId="sottotitololabel">
    <w:name w:val="sottotitololabel"/>
    <w:basedOn w:val="Policepardfaut"/>
    <w:rsid w:val="001D5E0C"/>
  </w:style>
  <w:style w:type="character" w:styleId="Textedelespacerserv">
    <w:name w:val="Placeholder Text"/>
    <w:basedOn w:val="Policepardfaut"/>
    <w:uiPriority w:val="99"/>
    <w:semiHidden/>
    <w:rsid w:val="00EF7B7A"/>
    <w:rPr>
      <w:color w:val="808080"/>
    </w:rPr>
  </w:style>
  <w:style w:type="paragraph" w:styleId="Paragraphedeliste">
    <w:name w:val="List Paragraph"/>
    <w:basedOn w:val="Normal"/>
    <w:uiPriority w:val="34"/>
    <w:qFormat/>
    <w:rsid w:val="00D9752C"/>
    <w:pPr>
      <w:ind w:left="720"/>
      <w:contextualSpacing/>
    </w:pPr>
  </w:style>
  <w:style w:type="character" w:customStyle="1" w:styleId="Titre4Car">
    <w:name w:val="Titre 4 Car"/>
    <w:basedOn w:val="Policepardfaut"/>
    <w:link w:val="Titre4"/>
    <w:uiPriority w:val="9"/>
    <w:rsid w:val="003F143A"/>
    <w:rPr>
      <w:rFonts w:asciiTheme="majorHAnsi" w:eastAsiaTheme="majorEastAsia" w:hAnsiTheme="majorHAnsi" w:cstheme="majorBidi"/>
      <w:b/>
      <w:bCs/>
      <w:i/>
      <w:iCs/>
      <w:lang w:eastAsia="fr-FR"/>
    </w:rPr>
  </w:style>
  <w:style w:type="paragraph" w:styleId="NormalWeb">
    <w:name w:val="Normal (Web)"/>
    <w:basedOn w:val="Normal"/>
    <w:uiPriority w:val="99"/>
    <w:semiHidden/>
    <w:unhideWhenUsed/>
    <w:rsid w:val="00525962"/>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itre1Car">
    <w:name w:val="Titre 1 Car"/>
    <w:basedOn w:val="Policepardfaut"/>
    <w:link w:val="Titre1"/>
    <w:uiPriority w:val="9"/>
    <w:rsid w:val="003F143A"/>
    <w:rPr>
      <w:rFonts w:asciiTheme="majorHAnsi" w:eastAsiaTheme="majorEastAsia" w:hAnsiTheme="majorHAnsi" w:cstheme="majorBidi"/>
      <w:b/>
      <w:bCs/>
      <w:sz w:val="28"/>
      <w:szCs w:val="28"/>
    </w:rPr>
  </w:style>
  <w:style w:type="character" w:customStyle="1" w:styleId="Titre2Car">
    <w:name w:val="Titre 2 Car"/>
    <w:basedOn w:val="Policepardfaut"/>
    <w:link w:val="Titre2"/>
    <w:uiPriority w:val="9"/>
    <w:rsid w:val="003F143A"/>
    <w:rPr>
      <w:rFonts w:asciiTheme="majorHAnsi" w:eastAsiaTheme="majorEastAsia" w:hAnsiTheme="majorHAnsi" w:cstheme="majorBidi"/>
      <w:b/>
      <w:bCs/>
      <w:color w:val="000000" w:themeColor="text1"/>
      <w:sz w:val="26"/>
      <w:szCs w:val="26"/>
    </w:rPr>
  </w:style>
  <w:style w:type="character" w:customStyle="1" w:styleId="shorttext">
    <w:name w:val="short_text"/>
    <w:basedOn w:val="Policepardfaut"/>
    <w:rsid w:val="008F640C"/>
  </w:style>
  <w:style w:type="character" w:customStyle="1" w:styleId="hps">
    <w:name w:val="hps"/>
    <w:basedOn w:val="Policepardfaut"/>
    <w:rsid w:val="008F640C"/>
  </w:style>
  <w:style w:type="character" w:customStyle="1" w:styleId="lang-grc">
    <w:name w:val="lang-grc"/>
    <w:basedOn w:val="Policepardfaut"/>
    <w:rsid w:val="00610C8D"/>
  </w:style>
  <w:style w:type="character" w:customStyle="1" w:styleId="testohome">
    <w:name w:val="testohome"/>
    <w:basedOn w:val="Policepardfaut"/>
    <w:rsid w:val="00610C8D"/>
  </w:style>
  <w:style w:type="character" w:customStyle="1" w:styleId="Titre5Car">
    <w:name w:val="Titre 5 Car"/>
    <w:basedOn w:val="Policepardfaut"/>
    <w:link w:val="Titre5"/>
    <w:uiPriority w:val="9"/>
    <w:rsid w:val="00C3590D"/>
    <w:rPr>
      <w:rFonts w:asciiTheme="majorHAnsi" w:eastAsiaTheme="majorEastAsia" w:hAnsiTheme="majorHAnsi" w:cstheme="majorBidi"/>
    </w:rPr>
  </w:style>
  <w:style w:type="paragraph" w:styleId="En-ttedetabledesmatires">
    <w:name w:val="TOC Heading"/>
    <w:basedOn w:val="Titre1"/>
    <w:next w:val="Normal"/>
    <w:uiPriority w:val="39"/>
    <w:unhideWhenUsed/>
    <w:qFormat/>
    <w:rsid w:val="005E3298"/>
    <w:pPr>
      <w:outlineLvl w:val="9"/>
    </w:pPr>
  </w:style>
  <w:style w:type="paragraph" w:styleId="TM1">
    <w:name w:val="toc 1"/>
    <w:basedOn w:val="Normal"/>
    <w:next w:val="Normal"/>
    <w:autoRedefine/>
    <w:uiPriority w:val="39"/>
    <w:unhideWhenUsed/>
    <w:qFormat/>
    <w:rsid w:val="005E3298"/>
    <w:pPr>
      <w:spacing w:after="100"/>
    </w:pPr>
  </w:style>
  <w:style w:type="paragraph" w:styleId="TM2">
    <w:name w:val="toc 2"/>
    <w:basedOn w:val="Normal"/>
    <w:next w:val="Normal"/>
    <w:autoRedefine/>
    <w:uiPriority w:val="39"/>
    <w:unhideWhenUsed/>
    <w:qFormat/>
    <w:rsid w:val="005E3298"/>
    <w:pPr>
      <w:spacing w:after="100"/>
      <w:ind w:left="220"/>
    </w:pPr>
  </w:style>
  <w:style w:type="paragraph" w:styleId="TM3">
    <w:name w:val="toc 3"/>
    <w:basedOn w:val="Normal"/>
    <w:next w:val="Normal"/>
    <w:autoRedefine/>
    <w:uiPriority w:val="39"/>
    <w:unhideWhenUsed/>
    <w:qFormat/>
    <w:rsid w:val="005E3298"/>
    <w:pPr>
      <w:spacing w:after="100"/>
      <w:ind w:left="440"/>
    </w:pPr>
  </w:style>
  <w:style w:type="character" w:styleId="Lienhypertexte">
    <w:name w:val="Hyperlink"/>
    <w:basedOn w:val="Policepardfaut"/>
    <w:uiPriority w:val="99"/>
    <w:unhideWhenUsed/>
    <w:rsid w:val="005E3298"/>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27487016">
      <w:bodyDiv w:val="1"/>
      <w:marLeft w:val="0"/>
      <w:marRight w:val="0"/>
      <w:marTop w:val="0"/>
      <w:marBottom w:val="0"/>
      <w:divBdr>
        <w:top w:val="none" w:sz="0" w:space="0" w:color="auto"/>
        <w:left w:val="none" w:sz="0" w:space="0" w:color="auto"/>
        <w:bottom w:val="none" w:sz="0" w:space="0" w:color="auto"/>
        <w:right w:val="none" w:sz="0" w:space="0" w:color="auto"/>
      </w:divBdr>
    </w:div>
    <w:div w:id="35398916">
      <w:bodyDiv w:val="1"/>
      <w:marLeft w:val="0"/>
      <w:marRight w:val="0"/>
      <w:marTop w:val="0"/>
      <w:marBottom w:val="0"/>
      <w:divBdr>
        <w:top w:val="none" w:sz="0" w:space="0" w:color="auto"/>
        <w:left w:val="none" w:sz="0" w:space="0" w:color="auto"/>
        <w:bottom w:val="none" w:sz="0" w:space="0" w:color="auto"/>
        <w:right w:val="none" w:sz="0" w:space="0" w:color="auto"/>
      </w:divBdr>
    </w:div>
    <w:div w:id="78601178">
      <w:bodyDiv w:val="1"/>
      <w:marLeft w:val="0"/>
      <w:marRight w:val="0"/>
      <w:marTop w:val="0"/>
      <w:marBottom w:val="0"/>
      <w:divBdr>
        <w:top w:val="none" w:sz="0" w:space="0" w:color="auto"/>
        <w:left w:val="none" w:sz="0" w:space="0" w:color="auto"/>
        <w:bottom w:val="none" w:sz="0" w:space="0" w:color="auto"/>
        <w:right w:val="none" w:sz="0" w:space="0" w:color="auto"/>
      </w:divBdr>
    </w:div>
    <w:div w:id="86778250">
      <w:bodyDiv w:val="1"/>
      <w:marLeft w:val="0"/>
      <w:marRight w:val="0"/>
      <w:marTop w:val="0"/>
      <w:marBottom w:val="0"/>
      <w:divBdr>
        <w:top w:val="none" w:sz="0" w:space="0" w:color="auto"/>
        <w:left w:val="none" w:sz="0" w:space="0" w:color="auto"/>
        <w:bottom w:val="none" w:sz="0" w:space="0" w:color="auto"/>
        <w:right w:val="none" w:sz="0" w:space="0" w:color="auto"/>
      </w:divBdr>
    </w:div>
    <w:div w:id="107241346">
      <w:bodyDiv w:val="1"/>
      <w:marLeft w:val="0"/>
      <w:marRight w:val="0"/>
      <w:marTop w:val="0"/>
      <w:marBottom w:val="0"/>
      <w:divBdr>
        <w:top w:val="none" w:sz="0" w:space="0" w:color="auto"/>
        <w:left w:val="none" w:sz="0" w:space="0" w:color="auto"/>
        <w:bottom w:val="none" w:sz="0" w:space="0" w:color="auto"/>
        <w:right w:val="none" w:sz="0" w:space="0" w:color="auto"/>
      </w:divBdr>
    </w:div>
    <w:div w:id="212230232">
      <w:bodyDiv w:val="1"/>
      <w:marLeft w:val="0"/>
      <w:marRight w:val="0"/>
      <w:marTop w:val="0"/>
      <w:marBottom w:val="0"/>
      <w:divBdr>
        <w:top w:val="none" w:sz="0" w:space="0" w:color="auto"/>
        <w:left w:val="none" w:sz="0" w:space="0" w:color="auto"/>
        <w:bottom w:val="none" w:sz="0" w:space="0" w:color="auto"/>
        <w:right w:val="none" w:sz="0" w:space="0" w:color="auto"/>
      </w:divBdr>
    </w:div>
    <w:div w:id="225143668">
      <w:bodyDiv w:val="1"/>
      <w:marLeft w:val="0"/>
      <w:marRight w:val="0"/>
      <w:marTop w:val="0"/>
      <w:marBottom w:val="0"/>
      <w:divBdr>
        <w:top w:val="none" w:sz="0" w:space="0" w:color="auto"/>
        <w:left w:val="none" w:sz="0" w:space="0" w:color="auto"/>
        <w:bottom w:val="none" w:sz="0" w:space="0" w:color="auto"/>
        <w:right w:val="none" w:sz="0" w:space="0" w:color="auto"/>
      </w:divBdr>
    </w:div>
    <w:div w:id="233392243">
      <w:bodyDiv w:val="1"/>
      <w:marLeft w:val="0"/>
      <w:marRight w:val="0"/>
      <w:marTop w:val="0"/>
      <w:marBottom w:val="0"/>
      <w:divBdr>
        <w:top w:val="none" w:sz="0" w:space="0" w:color="auto"/>
        <w:left w:val="none" w:sz="0" w:space="0" w:color="auto"/>
        <w:bottom w:val="none" w:sz="0" w:space="0" w:color="auto"/>
        <w:right w:val="none" w:sz="0" w:space="0" w:color="auto"/>
      </w:divBdr>
    </w:div>
    <w:div w:id="436947968">
      <w:bodyDiv w:val="1"/>
      <w:marLeft w:val="0"/>
      <w:marRight w:val="0"/>
      <w:marTop w:val="0"/>
      <w:marBottom w:val="0"/>
      <w:divBdr>
        <w:top w:val="none" w:sz="0" w:space="0" w:color="auto"/>
        <w:left w:val="none" w:sz="0" w:space="0" w:color="auto"/>
        <w:bottom w:val="none" w:sz="0" w:space="0" w:color="auto"/>
        <w:right w:val="none" w:sz="0" w:space="0" w:color="auto"/>
      </w:divBdr>
    </w:div>
    <w:div w:id="527446308">
      <w:bodyDiv w:val="1"/>
      <w:marLeft w:val="0"/>
      <w:marRight w:val="0"/>
      <w:marTop w:val="0"/>
      <w:marBottom w:val="0"/>
      <w:divBdr>
        <w:top w:val="none" w:sz="0" w:space="0" w:color="auto"/>
        <w:left w:val="none" w:sz="0" w:space="0" w:color="auto"/>
        <w:bottom w:val="none" w:sz="0" w:space="0" w:color="auto"/>
        <w:right w:val="none" w:sz="0" w:space="0" w:color="auto"/>
      </w:divBdr>
    </w:div>
    <w:div w:id="535823541">
      <w:bodyDiv w:val="1"/>
      <w:marLeft w:val="0"/>
      <w:marRight w:val="0"/>
      <w:marTop w:val="0"/>
      <w:marBottom w:val="0"/>
      <w:divBdr>
        <w:top w:val="none" w:sz="0" w:space="0" w:color="auto"/>
        <w:left w:val="none" w:sz="0" w:space="0" w:color="auto"/>
        <w:bottom w:val="none" w:sz="0" w:space="0" w:color="auto"/>
        <w:right w:val="none" w:sz="0" w:space="0" w:color="auto"/>
      </w:divBdr>
    </w:div>
    <w:div w:id="581572677">
      <w:bodyDiv w:val="1"/>
      <w:marLeft w:val="0"/>
      <w:marRight w:val="0"/>
      <w:marTop w:val="0"/>
      <w:marBottom w:val="0"/>
      <w:divBdr>
        <w:top w:val="none" w:sz="0" w:space="0" w:color="auto"/>
        <w:left w:val="none" w:sz="0" w:space="0" w:color="auto"/>
        <w:bottom w:val="none" w:sz="0" w:space="0" w:color="auto"/>
        <w:right w:val="none" w:sz="0" w:space="0" w:color="auto"/>
      </w:divBdr>
    </w:div>
    <w:div w:id="595016186">
      <w:bodyDiv w:val="1"/>
      <w:marLeft w:val="0"/>
      <w:marRight w:val="0"/>
      <w:marTop w:val="0"/>
      <w:marBottom w:val="0"/>
      <w:divBdr>
        <w:top w:val="none" w:sz="0" w:space="0" w:color="auto"/>
        <w:left w:val="none" w:sz="0" w:space="0" w:color="auto"/>
        <w:bottom w:val="none" w:sz="0" w:space="0" w:color="auto"/>
        <w:right w:val="none" w:sz="0" w:space="0" w:color="auto"/>
      </w:divBdr>
    </w:div>
    <w:div w:id="598099052">
      <w:bodyDiv w:val="1"/>
      <w:marLeft w:val="0"/>
      <w:marRight w:val="0"/>
      <w:marTop w:val="0"/>
      <w:marBottom w:val="0"/>
      <w:divBdr>
        <w:top w:val="none" w:sz="0" w:space="0" w:color="auto"/>
        <w:left w:val="none" w:sz="0" w:space="0" w:color="auto"/>
        <w:bottom w:val="none" w:sz="0" w:space="0" w:color="auto"/>
        <w:right w:val="none" w:sz="0" w:space="0" w:color="auto"/>
      </w:divBdr>
    </w:div>
    <w:div w:id="600719058">
      <w:bodyDiv w:val="1"/>
      <w:marLeft w:val="0"/>
      <w:marRight w:val="0"/>
      <w:marTop w:val="0"/>
      <w:marBottom w:val="0"/>
      <w:divBdr>
        <w:top w:val="none" w:sz="0" w:space="0" w:color="auto"/>
        <w:left w:val="none" w:sz="0" w:space="0" w:color="auto"/>
        <w:bottom w:val="none" w:sz="0" w:space="0" w:color="auto"/>
        <w:right w:val="none" w:sz="0" w:space="0" w:color="auto"/>
      </w:divBdr>
    </w:div>
    <w:div w:id="603264113">
      <w:bodyDiv w:val="1"/>
      <w:marLeft w:val="0"/>
      <w:marRight w:val="0"/>
      <w:marTop w:val="0"/>
      <w:marBottom w:val="0"/>
      <w:divBdr>
        <w:top w:val="none" w:sz="0" w:space="0" w:color="auto"/>
        <w:left w:val="none" w:sz="0" w:space="0" w:color="auto"/>
        <w:bottom w:val="none" w:sz="0" w:space="0" w:color="auto"/>
        <w:right w:val="none" w:sz="0" w:space="0" w:color="auto"/>
      </w:divBdr>
    </w:div>
    <w:div w:id="617683047">
      <w:bodyDiv w:val="1"/>
      <w:marLeft w:val="0"/>
      <w:marRight w:val="0"/>
      <w:marTop w:val="0"/>
      <w:marBottom w:val="0"/>
      <w:divBdr>
        <w:top w:val="none" w:sz="0" w:space="0" w:color="auto"/>
        <w:left w:val="none" w:sz="0" w:space="0" w:color="auto"/>
        <w:bottom w:val="none" w:sz="0" w:space="0" w:color="auto"/>
        <w:right w:val="none" w:sz="0" w:space="0" w:color="auto"/>
      </w:divBdr>
    </w:div>
    <w:div w:id="639192761">
      <w:bodyDiv w:val="1"/>
      <w:marLeft w:val="0"/>
      <w:marRight w:val="0"/>
      <w:marTop w:val="0"/>
      <w:marBottom w:val="0"/>
      <w:divBdr>
        <w:top w:val="none" w:sz="0" w:space="0" w:color="auto"/>
        <w:left w:val="none" w:sz="0" w:space="0" w:color="auto"/>
        <w:bottom w:val="none" w:sz="0" w:space="0" w:color="auto"/>
        <w:right w:val="none" w:sz="0" w:space="0" w:color="auto"/>
      </w:divBdr>
    </w:div>
    <w:div w:id="642737916">
      <w:bodyDiv w:val="1"/>
      <w:marLeft w:val="0"/>
      <w:marRight w:val="0"/>
      <w:marTop w:val="0"/>
      <w:marBottom w:val="0"/>
      <w:divBdr>
        <w:top w:val="none" w:sz="0" w:space="0" w:color="auto"/>
        <w:left w:val="none" w:sz="0" w:space="0" w:color="auto"/>
        <w:bottom w:val="none" w:sz="0" w:space="0" w:color="auto"/>
        <w:right w:val="none" w:sz="0" w:space="0" w:color="auto"/>
      </w:divBdr>
    </w:div>
    <w:div w:id="665324419">
      <w:bodyDiv w:val="1"/>
      <w:marLeft w:val="0"/>
      <w:marRight w:val="0"/>
      <w:marTop w:val="0"/>
      <w:marBottom w:val="0"/>
      <w:divBdr>
        <w:top w:val="none" w:sz="0" w:space="0" w:color="auto"/>
        <w:left w:val="none" w:sz="0" w:space="0" w:color="auto"/>
        <w:bottom w:val="none" w:sz="0" w:space="0" w:color="auto"/>
        <w:right w:val="none" w:sz="0" w:space="0" w:color="auto"/>
      </w:divBdr>
    </w:div>
    <w:div w:id="722287773">
      <w:bodyDiv w:val="1"/>
      <w:marLeft w:val="0"/>
      <w:marRight w:val="0"/>
      <w:marTop w:val="0"/>
      <w:marBottom w:val="0"/>
      <w:divBdr>
        <w:top w:val="none" w:sz="0" w:space="0" w:color="auto"/>
        <w:left w:val="none" w:sz="0" w:space="0" w:color="auto"/>
        <w:bottom w:val="none" w:sz="0" w:space="0" w:color="auto"/>
        <w:right w:val="none" w:sz="0" w:space="0" w:color="auto"/>
      </w:divBdr>
    </w:div>
    <w:div w:id="734209350">
      <w:bodyDiv w:val="1"/>
      <w:marLeft w:val="0"/>
      <w:marRight w:val="0"/>
      <w:marTop w:val="0"/>
      <w:marBottom w:val="0"/>
      <w:divBdr>
        <w:top w:val="none" w:sz="0" w:space="0" w:color="auto"/>
        <w:left w:val="none" w:sz="0" w:space="0" w:color="auto"/>
        <w:bottom w:val="none" w:sz="0" w:space="0" w:color="auto"/>
        <w:right w:val="none" w:sz="0" w:space="0" w:color="auto"/>
      </w:divBdr>
    </w:div>
    <w:div w:id="771053534">
      <w:bodyDiv w:val="1"/>
      <w:marLeft w:val="0"/>
      <w:marRight w:val="0"/>
      <w:marTop w:val="0"/>
      <w:marBottom w:val="0"/>
      <w:divBdr>
        <w:top w:val="none" w:sz="0" w:space="0" w:color="auto"/>
        <w:left w:val="none" w:sz="0" w:space="0" w:color="auto"/>
        <w:bottom w:val="none" w:sz="0" w:space="0" w:color="auto"/>
        <w:right w:val="none" w:sz="0" w:space="0" w:color="auto"/>
      </w:divBdr>
    </w:div>
    <w:div w:id="786700274">
      <w:bodyDiv w:val="1"/>
      <w:marLeft w:val="0"/>
      <w:marRight w:val="0"/>
      <w:marTop w:val="0"/>
      <w:marBottom w:val="0"/>
      <w:divBdr>
        <w:top w:val="none" w:sz="0" w:space="0" w:color="auto"/>
        <w:left w:val="none" w:sz="0" w:space="0" w:color="auto"/>
        <w:bottom w:val="none" w:sz="0" w:space="0" w:color="auto"/>
        <w:right w:val="none" w:sz="0" w:space="0" w:color="auto"/>
      </w:divBdr>
    </w:div>
    <w:div w:id="812452361">
      <w:bodyDiv w:val="1"/>
      <w:marLeft w:val="0"/>
      <w:marRight w:val="0"/>
      <w:marTop w:val="0"/>
      <w:marBottom w:val="0"/>
      <w:divBdr>
        <w:top w:val="none" w:sz="0" w:space="0" w:color="auto"/>
        <w:left w:val="none" w:sz="0" w:space="0" w:color="auto"/>
        <w:bottom w:val="none" w:sz="0" w:space="0" w:color="auto"/>
        <w:right w:val="none" w:sz="0" w:space="0" w:color="auto"/>
      </w:divBdr>
    </w:div>
    <w:div w:id="879433854">
      <w:bodyDiv w:val="1"/>
      <w:marLeft w:val="0"/>
      <w:marRight w:val="0"/>
      <w:marTop w:val="0"/>
      <w:marBottom w:val="0"/>
      <w:divBdr>
        <w:top w:val="none" w:sz="0" w:space="0" w:color="auto"/>
        <w:left w:val="none" w:sz="0" w:space="0" w:color="auto"/>
        <w:bottom w:val="none" w:sz="0" w:space="0" w:color="auto"/>
        <w:right w:val="none" w:sz="0" w:space="0" w:color="auto"/>
      </w:divBdr>
    </w:div>
    <w:div w:id="881671685">
      <w:bodyDiv w:val="1"/>
      <w:marLeft w:val="0"/>
      <w:marRight w:val="0"/>
      <w:marTop w:val="0"/>
      <w:marBottom w:val="0"/>
      <w:divBdr>
        <w:top w:val="none" w:sz="0" w:space="0" w:color="auto"/>
        <w:left w:val="none" w:sz="0" w:space="0" w:color="auto"/>
        <w:bottom w:val="none" w:sz="0" w:space="0" w:color="auto"/>
        <w:right w:val="none" w:sz="0" w:space="0" w:color="auto"/>
      </w:divBdr>
    </w:div>
    <w:div w:id="894700892">
      <w:bodyDiv w:val="1"/>
      <w:marLeft w:val="0"/>
      <w:marRight w:val="0"/>
      <w:marTop w:val="0"/>
      <w:marBottom w:val="0"/>
      <w:divBdr>
        <w:top w:val="none" w:sz="0" w:space="0" w:color="auto"/>
        <w:left w:val="none" w:sz="0" w:space="0" w:color="auto"/>
        <w:bottom w:val="none" w:sz="0" w:space="0" w:color="auto"/>
        <w:right w:val="none" w:sz="0" w:space="0" w:color="auto"/>
      </w:divBdr>
    </w:div>
    <w:div w:id="901255117">
      <w:bodyDiv w:val="1"/>
      <w:marLeft w:val="0"/>
      <w:marRight w:val="0"/>
      <w:marTop w:val="0"/>
      <w:marBottom w:val="0"/>
      <w:divBdr>
        <w:top w:val="none" w:sz="0" w:space="0" w:color="auto"/>
        <w:left w:val="none" w:sz="0" w:space="0" w:color="auto"/>
        <w:bottom w:val="none" w:sz="0" w:space="0" w:color="auto"/>
        <w:right w:val="none" w:sz="0" w:space="0" w:color="auto"/>
      </w:divBdr>
    </w:div>
    <w:div w:id="1125932048">
      <w:bodyDiv w:val="1"/>
      <w:marLeft w:val="0"/>
      <w:marRight w:val="0"/>
      <w:marTop w:val="0"/>
      <w:marBottom w:val="0"/>
      <w:divBdr>
        <w:top w:val="none" w:sz="0" w:space="0" w:color="auto"/>
        <w:left w:val="none" w:sz="0" w:space="0" w:color="auto"/>
        <w:bottom w:val="none" w:sz="0" w:space="0" w:color="auto"/>
        <w:right w:val="none" w:sz="0" w:space="0" w:color="auto"/>
      </w:divBdr>
    </w:div>
    <w:div w:id="1218207009">
      <w:bodyDiv w:val="1"/>
      <w:marLeft w:val="0"/>
      <w:marRight w:val="0"/>
      <w:marTop w:val="0"/>
      <w:marBottom w:val="0"/>
      <w:divBdr>
        <w:top w:val="none" w:sz="0" w:space="0" w:color="auto"/>
        <w:left w:val="none" w:sz="0" w:space="0" w:color="auto"/>
        <w:bottom w:val="none" w:sz="0" w:space="0" w:color="auto"/>
        <w:right w:val="none" w:sz="0" w:space="0" w:color="auto"/>
      </w:divBdr>
    </w:div>
    <w:div w:id="1288272713">
      <w:bodyDiv w:val="1"/>
      <w:marLeft w:val="0"/>
      <w:marRight w:val="0"/>
      <w:marTop w:val="0"/>
      <w:marBottom w:val="0"/>
      <w:divBdr>
        <w:top w:val="none" w:sz="0" w:space="0" w:color="auto"/>
        <w:left w:val="none" w:sz="0" w:space="0" w:color="auto"/>
        <w:bottom w:val="none" w:sz="0" w:space="0" w:color="auto"/>
        <w:right w:val="none" w:sz="0" w:space="0" w:color="auto"/>
      </w:divBdr>
    </w:div>
    <w:div w:id="1419600631">
      <w:bodyDiv w:val="1"/>
      <w:marLeft w:val="0"/>
      <w:marRight w:val="0"/>
      <w:marTop w:val="0"/>
      <w:marBottom w:val="0"/>
      <w:divBdr>
        <w:top w:val="none" w:sz="0" w:space="0" w:color="auto"/>
        <w:left w:val="none" w:sz="0" w:space="0" w:color="auto"/>
        <w:bottom w:val="none" w:sz="0" w:space="0" w:color="auto"/>
        <w:right w:val="none" w:sz="0" w:space="0" w:color="auto"/>
      </w:divBdr>
    </w:div>
    <w:div w:id="1431047579">
      <w:bodyDiv w:val="1"/>
      <w:marLeft w:val="0"/>
      <w:marRight w:val="0"/>
      <w:marTop w:val="0"/>
      <w:marBottom w:val="0"/>
      <w:divBdr>
        <w:top w:val="none" w:sz="0" w:space="0" w:color="auto"/>
        <w:left w:val="none" w:sz="0" w:space="0" w:color="auto"/>
        <w:bottom w:val="none" w:sz="0" w:space="0" w:color="auto"/>
        <w:right w:val="none" w:sz="0" w:space="0" w:color="auto"/>
      </w:divBdr>
    </w:div>
    <w:div w:id="1471244215">
      <w:bodyDiv w:val="1"/>
      <w:marLeft w:val="0"/>
      <w:marRight w:val="0"/>
      <w:marTop w:val="0"/>
      <w:marBottom w:val="0"/>
      <w:divBdr>
        <w:top w:val="none" w:sz="0" w:space="0" w:color="auto"/>
        <w:left w:val="none" w:sz="0" w:space="0" w:color="auto"/>
        <w:bottom w:val="none" w:sz="0" w:space="0" w:color="auto"/>
        <w:right w:val="none" w:sz="0" w:space="0" w:color="auto"/>
      </w:divBdr>
    </w:div>
    <w:div w:id="1504785548">
      <w:bodyDiv w:val="1"/>
      <w:marLeft w:val="0"/>
      <w:marRight w:val="0"/>
      <w:marTop w:val="0"/>
      <w:marBottom w:val="0"/>
      <w:divBdr>
        <w:top w:val="none" w:sz="0" w:space="0" w:color="auto"/>
        <w:left w:val="none" w:sz="0" w:space="0" w:color="auto"/>
        <w:bottom w:val="none" w:sz="0" w:space="0" w:color="auto"/>
        <w:right w:val="none" w:sz="0" w:space="0" w:color="auto"/>
      </w:divBdr>
    </w:div>
    <w:div w:id="1595280677">
      <w:bodyDiv w:val="1"/>
      <w:marLeft w:val="0"/>
      <w:marRight w:val="0"/>
      <w:marTop w:val="0"/>
      <w:marBottom w:val="0"/>
      <w:divBdr>
        <w:top w:val="none" w:sz="0" w:space="0" w:color="auto"/>
        <w:left w:val="none" w:sz="0" w:space="0" w:color="auto"/>
        <w:bottom w:val="none" w:sz="0" w:space="0" w:color="auto"/>
        <w:right w:val="none" w:sz="0" w:space="0" w:color="auto"/>
      </w:divBdr>
    </w:div>
    <w:div w:id="1603957191">
      <w:bodyDiv w:val="1"/>
      <w:marLeft w:val="0"/>
      <w:marRight w:val="0"/>
      <w:marTop w:val="0"/>
      <w:marBottom w:val="0"/>
      <w:divBdr>
        <w:top w:val="none" w:sz="0" w:space="0" w:color="auto"/>
        <w:left w:val="none" w:sz="0" w:space="0" w:color="auto"/>
        <w:bottom w:val="none" w:sz="0" w:space="0" w:color="auto"/>
        <w:right w:val="none" w:sz="0" w:space="0" w:color="auto"/>
      </w:divBdr>
    </w:div>
    <w:div w:id="1668749346">
      <w:bodyDiv w:val="1"/>
      <w:marLeft w:val="0"/>
      <w:marRight w:val="0"/>
      <w:marTop w:val="0"/>
      <w:marBottom w:val="0"/>
      <w:divBdr>
        <w:top w:val="none" w:sz="0" w:space="0" w:color="auto"/>
        <w:left w:val="none" w:sz="0" w:space="0" w:color="auto"/>
        <w:bottom w:val="none" w:sz="0" w:space="0" w:color="auto"/>
        <w:right w:val="none" w:sz="0" w:space="0" w:color="auto"/>
      </w:divBdr>
    </w:div>
    <w:div w:id="1688168447">
      <w:bodyDiv w:val="1"/>
      <w:marLeft w:val="0"/>
      <w:marRight w:val="0"/>
      <w:marTop w:val="0"/>
      <w:marBottom w:val="0"/>
      <w:divBdr>
        <w:top w:val="none" w:sz="0" w:space="0" w:color="auto"/>
        <w:left w:val="none" w:sz="0" w:space="0" w:color="auto"/>
        <w:bottom w:val="none" w:sz="0" w:space="0" w:color="auto"/>
        <w:right w:val="none" w:sz="0" w:space="0" w:color="auto"/>
      </w:divBdr>
    </w:div>
    <w:div w:id="1701003735">
      <w:bodyDiv w:val="1"/>
      <w:marLeft w:val="0"/>
      <w:marRight w:val="0"/>
      <w:marTop w:val="0"/>
      <w:marBottom w:val="0"/>
      <w:divBdr>
        <w:top w:val="none" w:sz="0" w:space="0" w:color="auto"/>
        <w:left w:val="none" w:sz="0" w:space="0" w:color="auto"/>
        <w:bottom w:val="none" w:sz="0" w:space="0" w:color="auto"/>
        <w:right w:val="none" w:sz="0" w:space="0" w:color="auto"/>
      </w:divBdr>
    </w:div>
    <w:div w:id="1733384289">
      <w:bodyDiv w:val="1"/>
      <w:marLeft w:val="0"/>
      <w:marRight w:val="0"/>
      <w:marTop w:val="0"/>
      <w:marBottom w:val="0"/>
      <w:divBdr>
        <w:top w:val="none" w:sz="0" w:space="0" w:color="auto"/>
        <w:left w:val="none" w:sz="0" w:space="0" w:color="auto"/>
        <w:bottom w:val="none" w:sz="0" w:space="0" w:color="auto"/>
        <w:right w:val="none" w:sz="0" w:space="0" w:color="auto"/>
      </w:divBdr>
    </w:div>
    <w:div w:id="1765104697">
      <w:bodyDiv w:val="1"/>
      <w:marLeft w:val="0"/>
      <w:marRight w:val="0"/>
      <w:marTop w:val="0"/>
      <w:marBottom w:val="0"/>
      <w:divBdr>
        <w:top w:val="none" w:sz="0" w:space="0" w:color="auto"/>
        <w:left w:val="none" w:sz="0" w:space="0" w:color="auto"/>
        <w:bottom w:val="none" w:sz="0" w:space="0" w:color="auto"/>
        <w:right w:val="none" w:sz="0" w:space="0" w:color="auto"/>
      </w:divBdr>
    </w:div>
    <w:div w:id="1798642614">
      <w:bodyDiv w:val="1"/>
      <w:marLeft w:val="0"/>
      <w:marRight w:val="0"/>
      <w:marTop w:val="0"/>
      <w:marBottom w:val="0"/>
      <w:divBdr>
        <w:top w:val="none" w:sz="0" w:space="0" w:color="auto"/>
        <w:left w:val="none" w:sz="0" w:space="0" w:color="auto"/>
        <w:bottom w:val="none" w:sz="0" w:space="0" w:color="auto"/>
        <w:right w:val="none" w:sz="0" w:space="0" w:color="auto"/>
      </w:divBdr>
    </w:div>
    <w:div w:id="1807314732">
      <w:bodyDiv w:val="1"/>
      <w:marLeft w:val="0"/>
      <w:marRight w:val="0"/>
      <w:marTop w:val="0"/>
      <w:marBottom w:val="0"/>
      <w:divBdr>
        <w:top w:val="none" w:sz="0" w:space="0" w:color="auto"/>
        <w:left w:val="none" w:sz="0" w:space="0" w:color="auto"/>
        <w:bottom w:val="none" w:sz="0" w:space="0" w:color="auto"/>
        <w:right w:val="none" w:sz="0" w:space="0" w:color="auto"/>
      </w:divBdr>
    </w:div>
    <w:div w:id="1821801218">
      <w:bodyDiv w:val="1"/>
      <w:marLeft w:val="0"/>
      <w:marRight w:val="0"/>
      <w:marTop w:val="0"/>
      <w:marBottom w:val="0"/>
      <w:divBdr>
        <w:top w:val="none" w:sz="0" w:space="0" w:color="auto"/>
        <w:left w:val="none" w:sz="0" w:space="0" w:color="auto"/>
        <w:bottom w:val="none" w:sz="0" w:space="0" w:color="auto"/>
        <w:right w:val="none" w:sz="0" w:space="0" w:color="auto"/>
      </w:divBdr>
    </w:div>
    <w:div w:id="1840849834">
      <w:bodyDiv w:val="1"/>
      <w:marLeft w:val="0"/>
      <w:marRight w:val="0"/>
      <w:marTop w:val="0"/>
      <w:marBottom w:val="0"/>
      <w:divBdr>
        <w:top w:val="none" w:sz="0" w:space="0" w:color="auto"/>
        <w:left w:val="none" w:sz="0" w:space="0" w:color="auto"/>
        <w:bottom w:val="none" w:sz="0" w:space="0" w:color="auto"/>
        <w:right w:val="none" w:sz="0" w:space="0" w:color="auto"/>
      </w:divBdr>
      <w:divsChild>
        <w:div w:id="1525678448">
          <w:marLeft w:val="0"/>
          <w:marRight w:val="0"/>
          <w:marTop w:val="0"/>
          <w:marBottom w:val="0"/>
          <w:divBdr>
            <w:top w:val="none" w:sz="0" w:space="0" w:color="auto"/>
            <w:left w:val="none" w:sz="0" w:space="0" w:color="auto"/>
            <w:bottom w:val="none" w:sz="0" w:space="0" w:color="auto"/>
            <w:right w:val="none" w:sz="0" w:space="0" w:color="auto"/>
          </w:divBdr>
        </w:div>
        <w:div w:id="680477230">
          <w:marLeft w:val="0"/>
          <w:marRight w:val="0"/>
          <w:marTop w:val="0"/>
          <w:marBottom w:val="0"/>
          <w:divBdr>
            <w:top w:val="none" w:sz="0" w:space="0" w:color="auto"/>
            <w:left w:val="none" w:sz="0" w:space="0" w:color="auto"/>
            <w:bottom w:val="none" w:sz="0" w:space="0" w:color="auto"/>
            <w:right w:val="none" w:sz="0" w:space="0" w:color="auto"/>
          </w:divBdr>
        </w:div>
      </w:divsChild>
    </w:div>
    <w:div w:id="1933509080">
      <w:bodyDiv w:val="1"/>
      <w:marLeft w:val="0"/>
      <w:marRight w:val="0"/>
      <w:marTop w:val="0"/>
      <w:marBottom w:val="0"/>
      <w:divBdr>
        <w:top w:val="none" w:sz="0" w:space="0" w:color="auto"/>
        <w:left w:val="none" w:sz="0" w:space="0" w:color="auto"/>
        <w:bottom w:val="none" w:sz="0" w:space="0" w:color="auto"/>
        <w:right w:val="none" w:sz="0" w:space="0" w:color="auto"/>
      </w:divBdr>
    </w:div>
    <w:div w:id="1991975676">
      <w:bodyDiv w:val="1"/>
      <w:marLeft w:val="0"/>
      <w:marRight w:val="0"/>
      <w:marTop w:val="0"/>
      <w:marBottom w:val="0"/>
      <w:divBdr>
        <w:top w:val="none" w:sz="0" w:space="0" w:color="auto"/>
        <w:left w:val="none" w:sz="0" w:space="0" w:color="auto"/>
        <w:bottom w:val="none" w:sz="0" w:space="0" w:color="auto"/>
        <w:right w:val="none" w:sz="0" w:space="0" w:color="auto"/>
      </w:divBdr>
    </w:div>
    <w:div w:id="2040625303">
      <w:bodyDiv w:val="1"/>
      <w:marLeft w:val="0"/>
      <w:marRight w:val="0"/>
      <w:marTop w:val="0"/>
      <w:marBottom w:val="0"/>
      <w:divBdr>
        <w:top w:val="none" w:sz="0" w:space="0" w:color="auto"/>
        <w:left w:val="none" w:sz="0" w:space="0" w:color="auto"/>
        <w:bottom w:val="none" w:sz="0" w:space="0" w:color="auto"/>
        <w:right w:val="none" w:sz="0" w:space="0" w:color="auto"/>
      </w:divBdr>
    </w:div>
    <w:div w:id="2044817603">
      <w:bodyDiv w:val="1"/>
      <w:marLeft w:val="0"/>
      <w:marRight w:val="0"/>
      <w:marTop w:val="0"/>
      <w:marBottom w:val="0"/>
      <w:divBdr>
        <w:top w:val="none" w:sz="0" w:space="0" w:color="auto"/>
        <w:left w:val="none" w:sz="0" w:space="0" w:color="auto"/>
        <w:bottom w:val="none" w:sz="0" w:space="0" w:color="auto"/>
        <w:right w:val="none" w:sz="0" w:space="0" w:color="auto"/>
      </w:divBdr>
    </w:div>
    <w:div w:id="2074963945">
      <w:bodyDiv w:val="1"/>
      <w:marLeft w:val="0"/>
      <w:marRight w:val="0"/>
      <w:marTop w:val="0"/>
      <w:marBottom w:val="0"/>
      <w:divBdr>
        <w:top w:val="none" w:sz="0" w:space="0" w:color="auto"/>
        <w:left w:val="none" w:sz="0" w:space="0" w:color="auto"/>
        <w:bottom w:val="none" w:sz="0" w:space="0" w:color="auto"/>
        <w:right w:val="none" w:sz="0" w:space="0" w:color="auto"/>
      </w:divBdr>
    </w:div>
    <w:div w:id="2102336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4.jpeg"/><Relationship Id="rId26" Type="http://schemas.openxmlformats.org/officeDocument/2006/relationships/chart" Target="charts/chart9.xml"/><Relationship Id="rId39" Type="http://schemas.openxmlformats.org/officeDocument/2006/relationships/chart" Target="charts/chart22.xm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chart" Target="charts/chart17.xm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5.xml"/><Relationship Id="rId25" Type="http://schemas.openxmlformats.org/officeDocument/2006/relationships/image" Target="media/image8.png"/><Relationship Id="rId33" Type="http://schemas.openxmlformats.org/officeDocument/2006/relationships/chart" Target="charts/chart16.xml"/><Relationship Id="rId38" Type="http://schemas.openxmlformats.org/officeDocument/2006/relationships/chart" Target="charts/chart21.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media/image6.jpeg"/><Relationship Id="rId29" Type="http://schemas.openxmlformats.org/officeDocument/2006/relationships/chart" Target="charts/chart12.xm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8.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header" Target="header1.xml"/><Relationship Id="rId45"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7.xml"/><Relationship Id="rId28" Type="http://schemas.openxmlformats.org/officeDocument/2006/relationships/chart" Target="charts/chart11.xml"/><Relationship Id="rId36" Type="http://schemas.openxmlformats.org/officeDocument/2006/relationships/chart" Target="charts/chart19.xml"/><Relationship Id="rId10" Type="http://schemas.microsoft.com/office/2007/relationships/hdphoto" Target="media/hdphoto1.wdp"/><Relationship Id="rId19" Type="http://schemas.openxmlformats.org/officeDocument/2006/relationships/image" Target="media/image5.png"/><Relationship Id="rId31" Type="http://schemas.openxmlformats.org/officeDocument/2006/relationships/chart" Target="charts/chart14.xml"/><Relationship Id="rId4"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chart" Target="charts/chart6.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8.xml"/><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BA7\Desktop\Nouveau%20Feuille%20de%20calcul%20Microsoft%20Excel.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BA7\Desktop\PFE%202012%20-%20Groupe\Sol%20non%20trait&#233;\Essais%20d'identification\Bleu%20de%20m&#233;thyl&#232;ne.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BA7\Desktop\PFE%202012%20-%20Groupe\fragmentabilit&#233;.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BA7\Desktop\PFE%202012%20-%20Groupe\Sol%20trait&#233;\D&#233;gradabilit&#233;.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BA7\Desktop\proctor%20tr&#233;.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Graphique%20dans%20Microsoft%20Word"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BA7\Desktop\CBR%20imerssion.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BA7\Desktop\CBR%20imerssion.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BA7\Desktop\CBR%20imerssion.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BA7\Desktop\CBR%20immersion.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BA7\Desktop\CBR%20immersion.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analyse%20granulometrique.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BA7\Desktop\PFE%202012%20-%20Groupe\Sol%20trait&#233;\CBR%20imbibi.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E:\C&#233;SAIL.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dimetri\Desktop\C&#233;SAIL.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BA7\Desktop\Nouveau%20Feuille%20de%20calcul%20Microsoft%20Excel%20(2).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BA7\Desktop\PFE%202012%20-%20Groupe\D&#233;gradabilit&#233;.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Feuille_Microsoft_Office_Excel1.xlsx"/></Relationships>
</file>

<file path=word/charts/_rels/chart6.xml.rels><?xml version="1.0" encoding="UTF-8" standalone="yes"?>
<Relationships xmlns="http://schemas.openxmlformats.org/package/2006/relationships"><Relationship Id="rId1" Type="http://schemas.openxmlformats.org/officeDocument/2006/relationships/oleObject" Target="file:///G:\Limites%20D'atterberg%20apres%20traitement.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G:\Limites%20D'atterberg%20apres%20traitement.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G:\Limites%20D'atterberg%20apres%20traitement.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BA7\Desktop\PFE%202012%20-%20Groupe\Sol%20non%20trait&#233;\Essais%20d'identification\Bleu%20de%20m&#233;thyl&#232;ne.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fr-FR"/>
  <c:chart>
    <c:autoTitleDeleted val="1"/>
    <c:view3D>
      <c:rotX val="30"/>
      <c:perspective val="20"/>
    </c:view3D>
    <c:plotArea>
      <c:layout>
        <c:manualLayout>
          <c:layoutTarget val="inner"/>
          <c:xMode val="edge"/>
          <c:yMode val="edge"/>
          <c:x val="4.8685439743760854E-3"/>
          <c:y val="0.11683360800830143"/>
          <c:w val="0.69458582499321964"/>
          <c:h val="0.86142189897708055"/>
        </c:manualLayout>
      </c:layout>
      <c:pie3DChart>
        <c:varyColors val="1"/>
        <c:ser>
          <c:idx val="0"/>
          <c:order val="0"/>
          <c:tx>
            <c:v>Analyse chimique</c:v>
          </c:tx>
          <c:spPr>
            <a:ln>
              <a:noFill/>
            </a:ln>
          </c:spPr>
          <c:explosion val="25"/>
          <c:dPt>
            <c:idx val="0"/>
            <c:spPr>
              <a:solidFill>
                <a:schemeClr val="accent1">
                  <a:lumMod val="40000"/>
                  <a:lumOff val="60000"/>
                </a:schemeClr>
              </a:solidFill>
              <a:ln>
                <a:noFill/>
              </a:ln>
            </c:spPr>
          </c:dPt>
          <c:dPt>
            <c:idx val="1"/>
            <c:explosion val="32"/>
            <c:spPr>
              <a:solidFill>
                <a:schemeClr val="accent2">
                  <a:lumMod val="40000"/>
                  <a:lumOff val="60000"/>
                </a:schemeClr>
              </a:solidFill>
              <a:ln>
                <a:noFill/>
              </a:ln>
            </c:spPr>
          </c:dPt>
          <c:dPt>
            <c:idx val="2"/>
            <c:spPr>
              <a:solidFill>
                <a:schemeClr val="accent3">
                  <a:lumMod val="60000"/>
                  <a:lumOff val="40000"/>
                </a:schemeClr>
              </a:solidFill>
              <a:ln>
                <a:noFill/>
              </a:ln>
            </c:spPr>
          </c:dPt>
          <c:dPt>
            <c:idx val="3"/>
            <c:spPr>
              <a:solidFill>
                <a:schemeClr val="accent4">
                  <a:lumMod val="60000"/>
                  <a:lumOff val="40000"/>
                </a:schemeClr>
              </a:solidFill>
              <a:ln>
                <a:noFill/>
              </a:ln>
            </c:spPr>
          </c:dPt>
          <c:dPt>
            <c:idx val="4"/>
            <c:spPr>
              <a:solidFill>
                <a:schemeClr val="accent5">
                  <a:lumMod val="60000"/>
                  <a:lumOff val="40000"/>
                </a:schemeClr>
              </a:solidFill>
              <a:ln>
                <a:noFill/>
              </a:ln>
            </c:spPr>
          </c:dPt>
          <c:dPt>
            <c:idx val="5"/>
            <c:spPr>
              <a:solidFill>
                <a:schemeClr val="accent6">
                  <a:lumMod val="60000"/>
                  <a:lumOff val="40000"/>
                </a:schemeClr>
              </a:solidFill>
              <a:ln>
                <a:noFill/>
              </a:ln>
            </c:spPr>
          </c:dPt>
          <c:dPt>
            <c:idx val="6"/>
            <c:spPr>
              <a:solidFill>
                <a:schemeClr val="bg1">
                  <a:lumMod val="75000"/>
                </a:schemeClr>
              </a:solidFill>
              <a:ln>
                <a:noFill/>
              </a:ln>
            </c:spPr>
          </c:dPt>
          <c:dPt>
            <c:idx val="7"/>
            <c:spPr>
              <a:solidFill>
                <a:schemeClr val="tx1">
                  <a:lumMod val="75000"/>
                  <a:lumOff val="25000"/>
                </a:schemeClr>
              </a:solidFill>
              <a:ln>
                <a:noFill/>
              </a:ln>
            </c:spPr>
          </c:dPt>
          <c:dPt>
            <c:idx val="8"/>
            <c:spPr>
              <a:solidFill>
                <a:srgbClr val="FFFF00"/>
              </a:solidFill>
              <a:ln>
                <a:noFill/>
              </a:ln>
            </c:spPr>
          </c:dPt>
          <c:dPt>
            <c:idx val="9"/>
            <c:explosion val="30"/>
            <c:spPr>
              <a:solidFill>
                <a:schemeClr val="bg2">
                  <a:lumMod val="75000"/>
                </a:schemeClr>
              </a:solidFill>
              <a:ln>
                <a:noFill/>
              </a:ln>
            </c:spPr>
          </c:dPt>
          <c:dLbls>
            <c:dLbl>
              <c:idx val="0"/>
              <c:layout/>
              <c:showVal val="1"/>
            </c:dLbl>
            <c:dLbl>
              <c:idx val="1"/>
              <c:layout/>
              <c:showVal val="1"/>
            </c:dLbl>
            <c:dLbl>
              <c:idx val="2"/>
              <c:layout/>
              <c:showVal val="1"/>
            </c:dLbl>
            <c:dLbl>
              <c:idx val="3"/>
              <c:layout>
                <c:manualLayout>
                  <c:x val="8.3747726926625701E-2"/>
                  <c:y val="0"/>
                </c:manualLayout>
              </c:layout>
              <c:showVal val="1"/>
            </c:dLbl>
            <c:dLbl>
              <c:idx val="4"/>
              <c:layout/>
              <c:showVal val="1"/>
            </c:dLbl>
            <c:dLbl>
              <c:idx val="5"/>
              <c:layout/>
              <c:showVal val="1"/>
            </c:dLbl>
            <c:dLbl>
              <c:idx val="6"/>
              <c:layout/>
              <c:showVal val="1"/>
            </c:dLbl>
            <c:dLbl>
              <c:idx val="7"/>
              <c:layout/>
              <c:showVal val="1"/>
            </c:dLbl>
            <c:dLbl>
              <c:idx val="8"/>
              <c:layout>
                <c:manualLayout>
                  <c:x val="1.8571696077564905E-2"/>
                  <c:y val="-4.6376216505116939E-2"/>
                </c:manualLayout>
              </c:layout>
              <c:showVal val="1"/>
            </c:dLbl>
            <c:dLbl>
              <c:idx val="9"/>
              <c:layout/>
              <c:showVal val="1"/>
            </c:dLbl>
            <c:delete val="1"/>
          </c:dLbls>
          <c:cat>
            <c:strRef>
              <c:f>Feuil1!$A$6:$C$15</c:f>
              <c:strCache>
                <c:ptCount val="10"/>
                <c:pt idx="0">
                  <c:v>La Silice (SiO2)</c:v>
                </c:pt>
                <c:pt idx="1">
                  <c:v>La Chaux(CaO)</c:v>
                </c:pt>
                <c:pt idx="2">
                  <c:v>La Magnésie (MgO)</c:v>
                </c:pt>
                <c:pt idx="3">
                  <c:v>L’Oxyde de fer (Fe2O3)</c:v>
                </c:pt>
                <c:pt idx="4">
                  <c:v>L’Alumine (Al2O3)</c:v>
                </c:pt>
                <c:pt idx="5">
                  <c:v>Les Sulfates(SO3)</c:v>
                </c:pt>
                <c:pt idx="6">
                  <c:v>La perte au feu[1]</c:v>
                </c:pt>
                <c:pt idx="7">
                  <c:v>L’oxyde de potassium (K2O)</c:v>
                </c:pt>
                <c:pt idx="8">
                  <c:v>L’oxyde de sodium (Na2O)</c:v>
                </c:pt>
                <c:pt idx="9">
                  <c:v>Humidité</c:v>
                </c:pt>
              </c:strCache>
            </c:strRef>
          </c:cat>
          <c:val>
            <c:numRef>
              <c:f>Feuil1!$D$6:$D$15</c:f>
              <c:numCache>
                <c:formatCode>0.00%</c:formatCode>
                <c:ptCount val="10"/>
                <c:pt idx="0">
                  <c:v>0.43380000000000307</c:v>
                </c:pt>
                <c:pt idx="1">
                  <c:v>0.14660000000000001</c:v>
                </c:pt>
                <c:pt idx="2">
                  <c:v>2.5500000000000012E-2</c:v>
                </c:pt>
                <c:pt idx="3">
                  <c:v>4.0200000000000014E-2</c:v>
                </c:pt>
                <c:pt idx="4">
                  <c:v>0.11360000000000017</c:v>
                </c:pt>
                <c:pt idx="5">
                  <c:v>0.11550000000000014</c:v>
                </c:pt>
                <c:pt idx="6">
                  <c:v>0.1003</c:v>
                </c:pt>
                <c:pt idx="7">
                  <c:v>1.5100000000000143E-2</c:v>
                </c:pt>
                <c:pt idx="8">
                  <c:v>1.1200000000000149E-2</c:v>
                </c:pt>
                <c:pt idx="9">
                  <c:v>8.1000000000000044E-2</c:v>
                </c:pt>
              </c:numCache>
            </c:numRef>
          </c:val>
        </c:ser>
      </c:pie3DChart>
    </c:plotArea>
    <c:legend>
      <c:legendPos val="r"/>
      <c:layout>
        <c:manualLayout>
          <c:xMode val="edge"/>
          <c:yMode val="edge"/>
          <c:x val="0.70169722852440208"/>
          <c:y val="5.0371164337442112E-2"/>
          <c:w val="0.29585785565200307"/>
          <c:h val="0.89914114138874091"/>
        </c:manualLayout>
      </c:layout>
    </c:legend>
    <c:plotVisOnly val="1"/>
    <c:dispBlanksAs val="zero"/>
  </c:chart>
  <c:spPr>
    <a:solidFill>
      <a:schemeClr val="bg2"/>
    </a:solidFill>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0.13675130608673924"/>
          <c:y val="5.5320584926884221E-2"/>
          <c:w val="0.79603549556305464"/>
          <c:h val="0.755860827313942"/>
        </c:manualLayout>
      </c:layout>
      <c:scatterChart>
        <c:scatterStyle val="smoothMarker"/>
        <c:ser>
          <c:idx val="0"/>
          <c:order val="0"/>
          <c:xVal>
            <c:numRef>
              <c:f>Feuil1!$A$5:$A$11</c:f>
              <c:numCache>
                <c:formatCode>General</c:formatCode>
                <c:ptCount val="7"/>
                <c:pt idx="0">
                  <c:v>0</c:v>
                </c:pt>
                <c:pt idx="1">
                  <c:v>2</c:v>
                </c:pt>
                <c:pt idx="2">
                  <c:v>4</c:v>
                </c:pt>
                <c:pt idx="3">
                  <c:v>6</c:v>
                </c:pt>
                <c:pt idx="4">
                  <c:v>8</c:v>
                </c:pt>
                <c:pt idx="5">
                  <c:v>10</c:v>
                </c:pt>
                <c:pt idx="6">
                  <c:v>12</c:v>
                </c:pt>
              </c:numCache>
            </c:numRef>
          </c:xVal>
          <c:yVal>
            <c:numRef>
              <c:f>Feuil1!$N$5:$N$11</c:f>
              <c:numCache>
                <c:formatCode>0.0</c:formatCode>
                <c:ptCount val="7"/>
                <c:pt idx="0">
                  <c:v>173.92830000000029</c:v>
                </c:pt>
                <c:pt idx="1">
                  <c:v>106.04533333333328</c:v>
                </c:pt>
                <c:pt idx="2">
                  <c:v>95.580333333333215</c:v>
                </c:pt>
                <c:pt idx="3">
                  <c:v>83.72</c:v>
                </c:pt>
                <c:pt idx="4">
                  <c:v>78.836333333333258</c:v>
                </c:pt>
                <c:pt idx="5">
                  <c:v>72.557333333333318</c:v>
                </c:pt>
                <c:pt idx="6">
                  <c:v>52.325000000000003</c:v>
                </c:pt>
              </c:numCache>
            </c:numRef>
          </c:yVal>
          <c:smooth val="1"/>
        </c:ser>
        <c:axId val="51227648"/>
        <c:axId val="51241728"/>
      </c:scatterChart>
      <c:valAx>
        <c:axId val="51227648"/>
        <c:scaling>
          <c:orientation val="minMax"/>
        </c:scaling>
        <c:axPos val="b"/>
        <c:majorGridlines/>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fr-FR"/>
          </a:p>
        </c:txPr>
        <c:crossAx val="51241728"/>
        <c:crosses val="autoZero"/>
        <c:crossBetween val="midCat"/>
      </c:valAx>
      <c:valAx>
        <c:axId val="51241728"/>
        <c:scaling>
          <c:orientation val="minMax"/>
        </c:scaling>
        <c:axPos val="l"/>
        <c:majorGridlines/>
        <c:numFmt formatCode="0.0" sourceLinked="1"/>
        <c:tickLblPos val="nextTo"/>
        <c:txPr>
          <a:bodyPr rot="0" vert="horz"/>
          <a:lstStyle/>
          <a:p>
            <a:pPr>
              <a:defRPr sz="1000" b="0" i="0" u="none" strike="noStrike" baseline="0">
                <a:solidFill>
                  <a:srgbClr val="000000"/>
                </a:solidFill>
                <a:latin typeface="Calibri"/>
                <a:ea typeface="Calibri"/>
                <a:cs typeface="Calibri"/>
              </a:defRPr>
            </a:pPr>
            <a:endParaRPr lang="fr-FR"/>
          </a:p>
        </c:txPr>
        <c:crossAx val="51227648"/>
        <c:crosses val="autoZero"/>
        <c:crossBetween val="midCat"/>
      </c:valAx>
    </c:plotArea>
    <c:plotVisOnly val="1"/>
    <c:dispBlanksAs val="gap"/>
  </c:chart>
  <c:txPr>
    <a:bodyPr/>
    <a:lstStyle/>
    <a:p>
      <a:pPr>
        <a:defRPr sz="1000" b="0" i="0" u="none" strike="noStrike" baseline="0">
          <a:solidFill>
            <a:srgbClr val="000000"/>
          </a:solidFill>
          <a:latin typeface="Calibri"/>
          <a:ea typeface="Calibri"/>
          <a:cs typeface="Calibri"/>
        </a:defRPr>
      </a:pPr>
      <a:endParaRPr lang="fr-FR"/>
    </a:p>
  </c:txPr>
  <c:externalData r:id="rId1"/>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manualLayout>
          <c:layoutTarget val="inner"/>
          <c:xMode val="edge"/>
          <c:yMode val="edge"/>
          <c:x val="0.14698840769903854"/>
          <c:y val="0.111470180810732"/>
          <c:w val="0.7289142607174095"/>
          <c:h val="0.68921660834062359"/>
        </c:manualLayout>
      </c:layout>
      <c:scatterChart>
        <c:scatterStyle val="lineMarker"/>
        <c:ser>
          <c:idx val="0"/>
          <c:order val="0"/>
          <c:tx>
            <c:v>frag</c:v>
          </c:tx>
          <c:trendline>
            <c:trendlineType val="poly"/>
            <c:order val="2"/>
          </c:trendline>
          <c:xVal>
            <c:numRef>
              <c:f>Feuil3!$D$2:$J$2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Feuil3!$D$3:$J$3</c:f>
              <c:numCache>
                <c:formatCode>General</c:formatCode>
                <c:ptCount val="7"/>
                <c:pt idx="0">
                  <c:v>3.64</c:v>
                </c:pt>
                <c:pt idx="1">
                  <c:v>3.07</c:v>
                </c:pt>
                <c:pt idx="2">
                  <c:v>4.3599999999999977</c:v>
                </c:pt>
                <c:pt idx="3">
                  <c:v>3.9099999999999997</c:v>
                </c:pt>
                <c:pt idx="4">
                  <c:v>5.89</c:v>
                </c:pt>
                <c:pt idx="5">
                  <c:v>9.3700000000000028</c:v>
                </c:pt>
                <c:pt idx="6">
                  <c:v>9.9</c:v>
                </c:pt>
              </c:numCache>
            </c:numRef>
          </c:yVal>
        </c:ser>
        <c:axId val="51248128"/>
        <c:axId val="51315840"/>
      </c:scatterChart>
      <c:valAx>
        <c:axId val="51248128"/>
        <c:scaling>
          <c:orientation val="minMax"/>
        </c:scaling>
        <c:axPos val="b"/>
        <c:title>
          <c:tx>
            <c:rich>
              <a:bodyPr/>
              <a:lstStyle/>
              <a:p>
                <a:pPr>
                  <a:defRPr/>
                </a:pPr>
                <a:r>
                  <a:rPr lang="en-US"/>
                  <a:t>teneur en</a:t>
                </a:r>
                <a:r>
                  <a:rPr lang="en-US" baseline="0"/>
                  <a:t> </a:t>
                </a:r>
                <a:r>
                  <a:rPr lang="en-US"/>
                  <a:t> ciment  </a:t>
                </a:r>
              </a:p>
            </c:rich>
          </c:tx>
          <c:layout/>
        </c:title>
        <c:numFmt formatCode="0%" sourceLinked="1"/>
        <c:tickLblPos val="nextTo"/>
        <c:crossAx val="51315840"/>
        <c:crosses val="autoZero"/>
        <c:crossBetween val="midCat"/>
        <c:majorUnit val="2.0000000000000011E-2"/>
      </c:valAx>
      <c:valAx>
        <c:axId val="51315840"/>
        <c:scaling>
          <c:orientation val="minMax"/>
        </c:scaling>
        <c:axPos val="l"/>
        <c:majorGridlines/>
        <c:title>
          <c:tx>
            <c:rich>
              <a:bodyPr rot="-5400000" vert="horz"/>
              <a:lstStyle/>
              <a:p>
                <a:pPr>
                  <a:defRPr/>
                </a:pPr>
                <a:r>
                  <a:rPr lang="en-US"/>
                  <a:t>Coeficient de fragmentabilité</a:t>
                </a:r>
              </a:p>
            </c:rich>
          </c:tx>
          <c:layout/>
        </c:title>
        <c:numFmt formatCode="General" sourceLinked="1"/>
        <c:tickLblPos val="nextTo"/>
        <c:crossAx val="51248128"/>
        <c:crosses val="autoZero"/>
        <c:crossBetween val="midCat"/>
        <c:majorUnit val="1"/>
      </c:valAx>
    </c:plotArea>
    <c:plotVisOnly val="1"/>
    <c:dispBlanksAs val="gap"/>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manualLayout>
          <c:layoutTarget val="inner"/>
          <c:xMode val="edge"/>
          <c:yMode val="edge"/>
          <c:x val="0.14698840769903854"/>
          <c:y val="0.111470180810732"/>
          <c:w val="0.7289142607174095"/>
          <c:h val="0.68921660834062359"/>
        </c:manualLayout>
      </c:layout>
      <c:scatterChart>
        <c:scatterStyle val="lineMarker"/>
        <c:ser>
          <c:idx val="0"/>
          <c:order val="0"/>
          <c:trendline>
            <c:trendlineType val="poly"/>
            <c:order val="2"/>
          </c:trendline>
          <c:xVal>
            <c:numRef>
              <c:f>Feuil5!$D$3:$J$3</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Feuil5!$D$4:$J$4</c:f>
              <c:numCache>
                <c:formatCode>General</c:formatCode>
                <c:ptCount val="7"/>
                <c:pt idx="0">
                  <c:v>2.9699999999999998</c:v>
                </c:pt>
                <c:pt idx="1">
                  <c:v>2.9699999999999998</c:v>
                </c:pt>
                <c:pt idx="2">
                  <c:v>2.9699999999999998</c:v>
                </c:pt>
                <c:pt idx="3">
                  <c:v>2.9699999999999998</c:v>
                </c:pt>
                <c:pt idx="4">
                  <c:v>2.9699999999999998</c:v>
                </c:pt>
                <c:pt idx="5">
                  <c:v>3.58</c:v>
                </c:pt>
                <c:pt idx="6">
                  <c:v>6.31</c:v>
                </c:pt>
              </c:numCache>
            </c:numRef>
          </c:yVal>
        </c:ser>
        <c:axId val="51332224"/>
        <c:axId val="51334144"/>
      </c:scatterChart>
      <c:valAx>
        <c:axId val="51332224"/>
        <c:scaling>
          <c:orientation val="minMax"/>
        </c:scaling>
        <c:axPos val="b"/>
        <c:title>
          <c:tx>
            <c:rich>
              <a:bodyPr/>
              <a:lstStyle/>
              <a:p>
                <a:pPr>
                  <a:defRPr/>
                </a:pPr>
                <a:r>
                  <a:rPr lang="en-US"/>
                  <a:t>teneur en</a:t>
                </a:r>
                <a:r>
                  <a:rPr lang="en-US" baseline="0"/>
                  <a:t> </a:t>
                </a:r>
                <a:r>
                  <a:rPr lang="en-US"/>
                  <a:t> ciment  </a:t>
                </a:r>
              </a:p>
            </c:rich>
          </c:tx>
          <c:layout/>
        </c:title>
        <c:numFmt formatCode="0%" sourceLinked="1"/>
        <c:tickLblPos val="nextTo"/>
        <c:crossAx val="51334144"/>
        <c:crosses val="autoZero"/>
        <c:crossBetween val="midCat"/>
        <c:majorUnit val="2.0000000000000011E-2"/>
      </c:valAx>
      <c:valAx>
        <c:axId val="51334144"/>
        <c:scaling>
          <c:orientation val="minMax"/>
        </c:scaling>
        <c:axPos val="l"/>
        <c:majorGridlines/>
        <c:title>
          <c:tx>
            <c:rich>
              <a:bodyPr rot="-5400000" vert="horz"/>
              <a:lstStyle/>
              <a:p>
                <a:pPr>
                  <a:defRPr/>
                </a:pPr>
                <a:r>
                  <a:rPr lang="en-US"/>
                  <a:t>Coeficient de dégradabilité</a:t>
                </a:r>
              </a:p>
            </c:rich>
          </c:tx>
          <c:layout/>
        </c:title>
        <c:numFmt formatCode="General" sourceLinked="1"/>
        <c:tickLblPos val="nextTo"/>
        <c:crossAx val="51332224"/>
        <c:crosses val="autoZero"/>
        <c:crossBetween val="midCat"/>
        <c:majorUnit val="1"/>
      </c:valAx>
    </c:plotArea>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8.5965816772903547E-2"/>
          <c:y val="3.042827294593731E-2"/>
          <c:w val="0.80638026517774208"/>
          <c:h val="0.79226065179942451"/>
        </c:manualLayout>
      </c:layout>
      <c:scatterChart>
        <c:scatterStyle val="lineMarker"/>
        <c:ser>
          <c:idx val="0"/>
          <c:order val="0"/>
          <c:tx>
            <c:v>2%</c:v>
          </c:tx>
          <c:spPr>
            <a:ln w="28575">
              <a:noFill/>
            </a:ln>
          </c:spPr>
          <c:trendline>
            <c:spPr>
              <a:ln w="19050" cap="flat" cmpd="sng" algn="ctr">
                <a:solidFill>
                  <a:schemeClr val="accent1"/>
                </a:solidFill>
                <a:prstDash val="solid"/>
              </a:ln>
              <a:effectLst>
                <a:outerShdw blurRad="40000" dist="20000" dir="5400000" rotWithShape="0">
                  <a:srgbClr val="000000">
                    <a:alpha val="38000"/>
                  </a:srgbClr>
                </a:outerShdw>
              </a:effectLst>
            </c:spPr>
            <c:trendlineType val="poly"/>
            <c:order val="2"/>
          </c:trendline>
          <c:xVal>
            <c:numRef>
              <c:f>Feuil2!$D$3:$H$3</c:f>
              <c:numCache>
                <c:formatCode>General</c:formatCode>
                <c:ptCount val="5"/>
                <c:pt idx="0">
                  <c:v>12.892903546844373</c:v>
                </c:pt>
                <c:pt idx="1">
                  <c:v>14.841179034542868</c:v>
                </c:pt>
                <c:pt idx="2">
                  <c:v>15.57600192977014</c:v>
                </c:pt>
                <c:pt idx="3">
                  <c:v>17.424710336387079</c:v>
                </c:pt>
                <c:pt idx="4">
                  <c:v>21.015911109725888</c:v>
                </c:pt>
              </c:numCache>
            </c:numRef>
          </c:xVal>
          <c:yVal>
            <c:numRef>
              <c:f>Feuil2!$D$2:$H$2</c:f>
              <c:numCache>
                <c:formatCode>General</c:formatCode>
                <c:ptCount val="5"/>
                <c:pt idx="0">
                  <c:v>1.412138749921326</c:v>
                </c:pt>
                <c:pt idx="1">
                  <c:v>1.5032552153115899</c:v>
                </c:pt>
                <c:pt idx="2">
                  <c:v>1.5191375222730561</c:v>
                </c:pt>
                <c:pt idx="3">
                  <c:v>1.563649432050227</c:v>
                </c:pt>
                <c:pt idx="4">
                  <c:v>1.5329479449403594</c:v>
                </c:pt>
              </c:numCache>
            </c:numRef>
          </c:yVal>
        </c:ser>
        <c:ser>
          <c:idx val="1"/>
          <c:order val="1"/>
          <c:tx>
            <c:v>4%</c:v>
          </c:tx>
          <c:spPr>
            <a:ln w="28575">
              <a:noFill/>
            </a:ln>
          </c:spPr>
          <c:dPt>
            <c:idx val="0"/>
            <c:spPr>
              <a:ln w="28575">
                <a:solidFill>
                  <a:schemeClr val="bg1"/>
                </a:solidFill>
              </a:ln>
            </c:spPr>
          </c:dPt>
          <c:trendline>
            <c:spPr>
              <a:ln w="19050" cap="flat" cmpd="sng" algn="ctr">
                <a:solidFill>
                  <a:schemeClr val="accent2"/>
                </a:solidFill>
                <a:prstDash val="solid"/>
              </a:ln>
              <a:effectLst>
                <a:outerShdw blurRad="40000" dist="20000" dir="5400000" rotWithShape="0">
                  <a:srgbClr val="000000">
                    <a:alpha val="38000"/>
                  </a:srgbClr>
                </a:outerShdw>
              </a:effectLst>
            </c:spPr>
            <c:trendlineType val="poly"/>
            <c:order val="2"/>
          </c:trendline>
          <c:xVal>
            <c:numRef>
              <c:f>Feuil2!$D$7:$H$7</c:f>
              <c:numCache>
                <c:formatCode>General</c:formatCode>
                <c:ptCount val="5"/>
                <c:pt idx="0">
                  <c:v>17.670636355624929</c:v>
                </c:pt>
                <c:pt idx="1">
                  <c:v>18.949331682250889</c:v>
                </c:pt>
                <c:pt idx="2">
                  <c:v>20.79109124481975</c:v>
                </c:pt>
                <c:pt idx="3">
                  <c:v>22.895547334942904</c:v>
                </c:pt>
                <c:pt idx="4">
                  <c:v>24.742363556209906</c:v>
                </c:pt>
              </c:numCache>
            </c:numRef>
          </c:xVal>
          <c:yVal>
            <c:numRef>
              <c:f>Feuil2!$D$6:$H$6</c:f>
              <c:numCache>
                <c:formatCode>General</c:formatCode>
                <c:ptCount val="5"/>
                <c:pt idx="0">
                  <c:v>1.4699951778580518</c:v>
                </c:pt>
                <c:pt idx="1">
                  <c:v>1.514070332550782</c:v>
                </c:pt>
                <c:pt idx="2">
                  <c:v>1.563649432050227</c:v>
                </c:pt>
                <c:pt idx="3">
                  <c:v>1.5173618855080198</c:v>
                </c:pt>
                <c:pt idx="4">
                  <c:v>1.4907277646970651</c:v>
                </c:pt>
              </c:numCache>
            </c:numRef>
          </c:yVal>
        </c:ser>
        <c:ser>
          <c:idx val="2"/>
          <c:order val="2"/>
          <c:tx>
            <c:v>6%</c:v>
          </c:tx>
          <c:spPr>
            <a:ln w="28575">
              <a:noFill/>
            </a:ln>
          </c:spPr>
          <c:trendline>
            <c:spPr>
              <a:ln w="19050" cap="flat" cmpd="sng" algn="ctr">
                <a:solidFill>
                  <a:schemeClr val="accent3"/>
                </a:solidFill>
                <a:prstDash val="solid"/>
              </a:ln>
              <a:effectLst>
                <a:outerShdw blurRad="40000" dist="20000" dir="5400000" rotWithShape="0">
                  <a:srgbClr val="000000">
                    <a:alpha val="38000"/>
                  </a:srgbClr>
                </a:outerShdw>
              </a:effectLst>
            </c:spPr>
            <c:trendlineType val="poly"/>
            <c:order val="2"/>
          </c:trendline>
          <c:xVal>
            <c:numRef>
              <c:f>Feuil2!$D$11:$H$11</c:f>
              <c:numCache>
                <c:formatCode>General</c:formatCode>
                <c:ptCount val="5"/>
                <c:pt idx="0">
                  <c:v>14.86797723259151</c:v>
                </c:pt>
                <c:pt idx="1">
                  <c:v>17.015856916862631</c:v>
                </c:pt>
                <c:pt idx="2">
                  <c:v>19.4141286030017</c:v>
                </c:pt>
                <c:pt idx="3">
                  <c:v>21.344524454195309</c:v>
                </c:pt>
                <c:pt idx="4">
                  <c:v>23.548817837083806</c:v>
                </c:pt>
              </c:numCache>
            </c:numRef>
          </c:xVal>
          <c:yVal>
            <c:numRef>
              <c:f>Feuil2!$D$10:$H$10</c:f>
              <c:numCache>
                <c:formatCode>General</c:formatCode>
                <c:ptCount val="5"/>
                <c:pt idx="0">
                  <c:v>1.5066931920265658</c:v>
                </c:pt>
                <c:pt idx="1">
                  <c:v>1.5280208989309398</c:v>
                </c:pt>
                <c:pt idx="2">
                  <c:v>1.5641770748451163</c:v>
                </c:pt>
                <c:pt idx="3">
                  <c:v>1.5373690931244299</c:v>
                </c:pt>
                <c:pt idx="4">
                  <c:v>1.5083077901817641</c:v>
                </c:pt>
              </c:numCache>
            </c:numRef>
          </c:yVal>
        </c:ser>
        <c:ser>
          <c:idx val="3"/>
          <c:order val="3"/>
          <c:tx>
            <c:v>8%</c:v>
          </c:tx>
          <c:spPr>
            <a:ln w="28575">
              <a:noFill/>
            </a:ln>
          </c:spPr>
          <c:trendline>
            <c:spPr>
              <a:ln w="19050" cap="flat" cmpd="sng" algn="ctr">
                <a:solidFill>
                  <a:schemeClr val="accent4"/>
                </a:solidFill>
                <a:prstDash val="solid"/>
              </a:ln>
              <a:effectLst>
                <a:outerShdw blurRad="40000" dist="20000" dir="5400000" rotWithShape="0">
                  <a:srgbClr val="000000">
                    <a:alpha val="38000"/>
                  </a:srgbClr>
                </a:outerShdw>
              </a:effectLst>
            </c:spPr>
            <c:trendlineType val="poly"/>
            <c:order val="2"/>
          </c:trendline>
          <c:xVal>
            <c:numRef>
              <c:f>Feuil2!$D$15:$H$15</c:f>
              <c:numCache>
                <c:formatCode>General</c:formatCode>
                <c:ptCount val="5"/>
                <c:pt idx="0">
                  <c:v>16.861898803462733</c:v>
                </c:pt>
                <c:pt idx="1">
                  <c:v>17.926669839891424</c:v>
                </c:pt>
                <c:pt idx="2">
                  <c:v>19.123374388173481</c:v>
                </c:pt>
                <c:pt idx="3">
                  <c:v>21.998333903499653</c:v>
                </c:pt>
                <c:pt idx="4">
                  <c:v>22.734692292393053</c:v>
                </c:pt>
              </c:numCache>
            </c:numRef>
          </c:xVal>
          <c:yVal>
            <c:numRef>
              <c:f>Feuil2!$D$14:$H$14</c:f>
              <c:numCache>
                <c:formatCode>General</c:formatCode>
                <c:ptCount val="5"/>
                <c:pt idx="0">
                  <c:v>1.4740825934255541</c:v>
                </c:pt>
                <c:pt idx="1">
                  <c:v>1.4940766778413599</c:v>
                </c:pt>
                <c:pt idx="2">
                  <c:v>1.5641770748451163</c:v>
                </c:pt>
                <c:pt idx="3">
                  <c:v>1.4990260067364398</c:v>
                </c:pt>
                <c:pt idx="4">
                  <c:v>1.4356340362833138</c:v>
                </c:pt>
              </c:numCache>
            </c:numRef>
          </c:yVal>
        </c:ser>
        <c:ser>
          <c:idx val="4"/>
          <c:order val="4"/>
          <c:tx>
            <c:v>10%</c:v>
          </c:tx>
          <c:spPr>
            <a:ln w="28575">
              <a:noFill/>
            </a:ln>
          </c:spPr>
          <c:trendline>
            <c:spPr>
              <a:ln w="19050" cap="flat" cmpd="sng" algn="ctr">
                <a:solidFill>
                  <a:schemeClr val="accent5"/>
                </a:solidFill>
                <a:prstDash val="solid"/>
              </a:ln>
              <a:effectLst>
                <a:outerShdw blurRad="40000" dist="20000" dir="5400000" rotWithShape="0">
                  <a:srgbClr val="000000">
                    <a:alpha val="38000"/>
                  </a:srgbClr>
                </a:outerShdw>
              </a:effectLst>
            </c:spPr>
            <c:trendlineType val="poly"/>
            <c:order val="2"/>
          </c:trendline>
          <c:xVal>
            <c:numRef>
              <c:f>'10%'!$D$23:$H$23</c:f>
              <c:numCache>
                <c:formatCode>0.000</c:formatCode>
                <c:ptCount val="5"/>
                <c:pt idx="0">
                  <c:v>17.210112315579298</c:v>
                </c:pt>
                <c:pt idx="1">
                  <c:v>19.468781095949787</c:v>
                </c:pt>
                <c:pt idx="2">
                  <c:v>22.474710152067527</c:v>
                </c:pt>
                <c:pt idx="3">
                  <c:v>23.228996686940587</c:v>
                </c:pt>
                <c:pt idx="4">
                  <c:v>25.452780147865422</c:v>
                </c:pt>
              </c:numCache>
            </c:numRef>
          </c:xVal>
          <c:yVal>
            <c:numRef>
              <c:f>'10%'!$D$8:$H$8</c:f>
              <c:numCache>
                <c:formatCode>0.000</c:formatCode>
                <c:ptCount val="5"/>
                <c:pt idx="0">
                  <c:v>1.5108176990682731</c:v>
                </c:pt>
                <c:pt idx="1">
                  <c:v>1.51583889492153</c:v>
                </c:pt>
                <c:pt idx="2">
                  <c:v>1.52014902365747</c:v>
                </c:pt>
                <c:pt idx="3">
                  <c:v>1.5170460375891177</c:v>
                </c:pt>
                <c:pt idx="4">
                  <c:v>1.4827090917405839</c:v>
                </c:pt>
              </c:numCache>
            </c:numRef>
          </c:yVal>
        </c:ser>
        <c:ser>
          <c:idx val="5"/>
          <c:order val="5"/>
          <c:tx>
            <c:v>12%</c:v>
          </c:tx>
          <c:spPr>
            <a:ln w="28575">
              <a:noFill/>
            </a:ln>
          </c:spPr>
          <c:trendline>
            <c:spPr>
              <a:ln w="19050" cap="flat" cmpd="sng" algn="ctr">
                <a:solidFill>
                  <a:schemeClr val="accent6"/>
                </a:solidFill>
                <a:prstDash val="solid"/>
              </a:ln>
              <a:effectLst>
                <a:outerShdw blurRad="40000" dist="20000" dir="5400000" rotWithShape="0">
                  <a:srgbClr val="000000">
                    <a:alpha val="38000"/>
                  </a:srgbClr>
                </a:outerShdw>
              </a:effectLst>
            </c:spPr>
            <c:trendlineType val="poly"/>
            <c:order val="2"/>
          </c:trendline>
          <c:xVal>
            <c:numRef>
              <c:f>'12%'!$D$21:$H$21</c:f>
              <c:numCache>
                <c:formatCode>0.000</c:formatCode>
                <c:ptCount val="5"/>
                <c:pt idx="0">
                  <c:v>16.062412841888694</c:v>
                </c:pt>
                <c:pt idx="1">
                  <c:v>18.001625830380089</c:v>
                </c:pt>
                <c:pt idx="2">
                  <c:v>20.219966159052621</c:v>
                </c:pt>
                <c:pt idx="3">
                  <c:v>22.323507737656605</c:v>
                </c:pt>
                <c:pt idx="4">
                  <c:v>25.576680076331794</c:v>
                </c:pt>
              </c:numCache>
            </c:numRef>
          </c:xVal>
          <c:yVal>
            <c:numRef>
              <c:f>'12%'!$D$8:$H$8</c:f>
              <c:numCache>
                <c:formatCode>0.000</c:formatCode>
                <c:ptCount val="5"/>
                <c:pt idx="0">
                  <c:v>1.5231054130181318</c:v>
                </c:pt>
                <c:pt idx="1">
                  <c:v>1.5326169313291631</c:v>
                </c:pt>
                <c:pt idx="2">
                  <c:v>1.556870904169126</c:v>
                </c:pt>
                <c:pt idx="3">
                  <c:v>1.5284493861136099</c:v>
                </c:pt>
                <c:pt idx="4">
                  <c:v>1.4990813175788518</c:v>
                </c:pt>
              </c:numCache>
            </c:numRef>
          </c:yVal>
        </c:ser>
        <c:ser>
          <c:idx val="7"/>
          <c:order val="6"/>
          <c:tx>
            <c:v>0%</c:v>
          </c:tx>
          <c:spPr>
            <a:ln w="28575">
              <a:solidFill>
                <a:schemeClr val="bg1"/>
              </a:solidFill>
            </a:ln>
          </c:spPr>
          <c:xVal>
            <c:numRef>
              <c:f>Feuil5!$D$21:$H$21</c:f>
              <c:numCache>
                <c:formatCode>0.00</c:formatCode>
                <c:ptCount val="5"/>
                <c:pt idx="0">
                  <c:v>13.906433607520572</c:v>
                </c:pt>
                <c:pt idx="1">
                  <c:v>16.112095019924151</c:v>
                </c:pt>
                <c:pt idx="2">
                  <c:v>17.937630637859471</c:v>
                </c:pt>
                <c:pt idx="3">
                  <c:v>20.763358778625889</c:v>
                </c:pt>
                <c:pt idx="4">
                  <c:v>22.965692755155811</c:v>
                </c:pt>
              </c:numCache>
            </c:numRef>
          </c:xVal>
          <c:yVal>
            <c:numRef>
              <c:f>Feuil5!$D$8:$H$8</c:f>
              <c:numCache>
                <c:formatCode>0.00</c:formatCode>
                <c:ptCount val="5"/>
                <c:pt idx="0">
                  <c:v>1.4549266586419087</c:v>
                </c:pt>
                <c:pt idx="1">
                  <c:v>1.5709045553678718</c:v>
                </c:pt>
                <c:pt idx="2">
                  <c:v>1.5995997902820978</c:v>
                </c:pt>
                <c:pt idx="3">
                  <c:v>1.5890670317045961</c:v>
                </c:pt>
                <c:pt idx="4">
                  <c:v>1.5624193548748331</c:v>
                </c:pt>
              </c:numCache>
            </c:numRef>
          </c:yVal>
        </c:ser>
        <c:ser>
          <c:idx val="8"/>
          <c:order val="7"/>
          <c:tx>
            <c:v>0%</c:v>
          </c:tx>
          <c:spPr>
            <a:ln w="28575">
              <a:noFill/>
            </a:ln>
          </c:spPr>
          <c:dPt>
            <c:idx val="0"/>
            <c:spPr>
              <a:ln w="28575">
                <a:solidFill>
                  <a:schemeClr val="bg1"/>
                </a:solidFill>
              </a:ln>
            </c:spPr>
          </c:dPt>
          <c:dPt>
            <c:idx val="2"/>
            <c:spPr>
              <a:ln w="28575">
                <a:solidFill>
                  <a:schemeClr val="bg1"/>
                </a:solidFill>
              </a:ln>
            </c:spPr>
          </c:dPt>
          <c:trendline>
            <c:name>(0%)</c:name>
            <c:spPr>
              <a:ln w="19050" cmpd="sng">
                <a:solidFill>
                  <a:schemeClr val="tx1"/>
                </a:solidFill>
              </a:ln>
            </c:spPr>
            <c:trendlineType val="poly"/>
            <c:order val="2"/>
          </c:trendline>
          <c:xVal>
            <c:numRef>
              <c:f>Feuil6!$D$21:$H$21</c:f>
              <c:numCache>
                <c:formatCode>0.00</c:formatCode>
                <c:ptCount val="5"/>
                <c:pt idx="0">
                  <c:v>14.319852358495552</c:v>
                </c:pt>
                <c:pt idx="1">
                  <c:v>16.326488458956668</c:v>
                </c:pt>
                <c:pt idx="2">
                  <c:v>18.116959064327531</c:v>
                </c:pt>
                <c:pt idx="3">
                  <c:v>20.154738878143089</c:v>
                </c:pt>
                <c:pt idx="4">
                  <c:v>22.984094875456087</c:v>
                </c:pt>
              </c:numCache>
            </c:numRef>
          </c:xVal>
          <c:yVal>
            <c:numRef>
              <c:f>Feuil6!$D$8:$H$8</c:f>
              <c:numCache>
                <c:formatCode>0.00</c:formatCode>
                <c:ptCount val="5"/>
                <c:pt idx="0">
                  <c:v>1.4861551605067005</c:v>
                </c:pt>
                <c:pt idx="1">
                  <c:v>1.5384449063379659</c:v>
                </c:pt>
                <c:pt idx="2">
                  <c:v>1.6017543504319438</c:v>
                </c:pt>
                <c:pt idx="3">
                  <c:v>1.5720273029256819</c:v>
                </c:pt>
                <c:pt idx="4">
                  <c:v>1.5528642416747738</c:v>
                </c:pt>
              </c:numCache>
            </c:numRef>
          </c:yVal>
        </c:ser>
        <c:axId val="51462144"/>
        <c:axId val="51464064"/>
      </c:scatterChart>
      <c:valAx>
        <c:axId val="51462144"/>
        <c:scaling>
          <c:orientation val="minMax"/>
          <c:max val="26"/>
          <c:min val="12"/>
        </c:scaling>
        <c:axPos val="b"/>
        <c:title>
          <c:tx>
            <c:rich>
              <a:bodyPr/>
              <a:lstStyle/>
              <a:p>
                <a:pPr>
                  <a:defRPr/>
                </a:pPr>
                <a:r>
                  <a:rPr lang="en-US"/>
                  <a:t>Teneur en ciment (%)</a:t>
                </a:r>
              </a:p>
            </c:rich>
          </c:tx>
          <c:layout/>
        </c:title>
        <c:numFmt formatCode="General" sourceLinked="1"/>
        <c:tickLblPos val="nextTo"/>
        <c:crossAx val="51464064"/>
        <c:crosses val="autoZero"/>
        <c:crossBetween val="midCat"/>
        <c:majorUnit val="2"/>
      </c:valAx>
      <c:valAx>
        <c:axId val="51464064"/>
        <c:scaling>
          <c:orientation val="minMax"/>
          <c:max val="1.6"/>
          <c:min val="1.4"/>
        </c:scaling>
        <c:axPos val="l"/>
        <c:majorGridlines/>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sz="800"/>
                  <a:t>Masse volumique séche </a:t>
                </a:r>
                <a:r>
                  <a:rPr lang="el-GR" sz="800" b="1" i="0" baseline="0">
                    <a:effectLst/>
                  </a:rPr>
                  <a:t>γ</a:t>
                </a:r>
                <a:r>
                  <a:rPr lang="en-US" sz="800" b="1" i="0" baseline="0">
                    <a:effectLst/>
                  </a:rPr>
                  <a:t>d (g/cm3)</a:t>
                </a:r>
                <a:endParaRPr lang="fr-FR" sz="800">
                  <a:effectLst/>
                </a:endParaRPr>
              </a:p>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t> </a:t>
                </a:r>
              </a:p>
            </c:rich>
          </c:tx>
          <c:layout>
            <c:manualLayout>
              <c:xMode val="edge"/>
              <c:yMode val="edge"/>
              <c:x val="7.1848624099981359E-4"/>
              <c:y val="0.109067869761721"/>
            </c:manualLayout>
          </c:layout>
        </c:title>
        <c:numFmt formatCode="General" sourceLinked="1"/>
        <c:tickLblPos val="nextTo"/>
        <c:crossAx val="51462144"/>
        <c:crosses val="autoZero"/>
        <c:crossBetween val="midCat"/>
      </c:valAx>
    </c:plotArea>
    <c:legend>
      <c:legendPos val="r"/>
      <c:legendEntry>
        <c:idx val="8"/>
        <c:delete val="1"/>
      </c:legendEntry>
      <c:legendEntry>
        <c:idx val="9"/>
        <c:delete val="1"/>
      </c:legendEntry>
      <c:legendEntry>
        <c:idx val="10"/>
        <c:delete val="1"/>
      </c:legendEntry>
      <c:legendEntry>
        <c:idx val="0"/>
        <c:txPr>
          <a:bodyPr/>
          <a:lstStyle/>
          <a:p>
            <a:pPr>
              <a:defRPr sz="800"/>
            </a:pPr>
            <a:endParaRPr lang="fr-FR"/>
          </a:p>
        </c:txPr>
      </c:legendEntry>
      <c:legendEntry>
        <c:idx val="1"/>
        <c:txPr>
          <a:bodyPr/>
          <a:lstStyle/>
          <a:p>
            <a:pPr>
              <a:defRPr sz="800"/>
            </a:pPr>
            <a:endParaRPr lang="fr-FR"/>
          </a:p>
        </c:txPr>
      </c:legendEntry>
      <c:legendEntry>
        <c:idx val="2"/>
        <c:txPr>
          <a:bodyPr/>
          <a:lstStyle/>
          <a:p>
            <a:pPr>
              <a:defRPr sz="800"/>
            </a:pPr>
            <a:endParaRPr lang="fr-FR"/>
          </a:p>
        </c:txPr>
      </c:legendEntry>
      <c:legendEntry>
        <c:idx val="3"/>
        <c:txPr>
          <a:bodyPr/>
          <a:lstStyle/>
          <a:p>
            <a:pPr>
              <a:defRPr sz="800"/>
            </a:pPr>
            <a:endParaRPr lang="fr-FR"/>
          </a:p>
        </c:txPr>
      </c:legendEntry>
      <c:legendEntry>
        <c:idx val="11"/>
        <c:delete val="1"/>
      </c:legendEntry>
      <c:legendEntry>
        <c:idx val="12"/>
        <c:delete val="1"/>
      </c:legendEntry>
      <c:legendEntry>
        <c:idx val="13"/>
        <c:delete val="1"/>
      </c:legendEntry>
      <c:legendEntry>
        <c:idx val="14"/>
        <c:txPr>
          <a:bodyPr/>
          <a:lstStyle/>
          <a:p>
            <a:pPr>
              <a:defRPr sz="800"/>
            </a:pPr>
            <a:endParaRPr lang="fr-FR"/>
          </a:p>
        </c:txPr>
      </c:legendEntry>
      <c:legendEntry>
        <c:idx val="4"/>
        <c:txPr>
          <a:bodyPr/>
          <a:lstStyle/>
          <a:p>
            <a:pPr>
              <a:defRPr sz="800"/>
            </a:pPr>
            <a:endParaRPr lang="fr-FR"/>
          </a:p>
        </c:txPr>
      </c:legendEntry>
      <c:legendEntry>
        <c:idx val="5"/>
        <c:txPr>
          <a:bodyPr/>
          <a:lstStyle/>
          <a:p>
            <a:pPr>
              <a:defRPr sz="800"/>
            </a:pPr>
            <a:endParaRPr lang="fr-FR"/>
          </a:p>
        </c:txPr>
      </c:legendEntry>
      <c:legendEntry>
        <c:idx val="6"/>
        <c:delete val="1"/>
      </c:legendEntry>
      <c:legendEntry>
        <c:idx val="7"/>
        <c:delete val="1"/>
      </c:legendEntry>
      <c:layout>
        <c:manualLayout>
          <c:xMode val="edge"/>
          <c:yMode val="edge"/>
          <c:x val="0.90505735394186759"/>
          <c:y val="3.9883497189282802E-2"/>
          <c:w val="9.2705756868271441E-2"/>
          <c:h val="0.89481390191050658"/>
        </c:manualLayout>
      </c:layout>
    </c:legend>
    <c:plotVisOnly val="1"/>
    <c:dispBlanksAs val="gap"/>
  </c:chart>
  <c:spPr>
    <a:noFill/>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9.9766185476815566E-2"/>
          <c:y val="5.2263594169372908E-2"/>
          <c:w val="0.73534492563429665"/>
          <c:h val="0.83261956838728501"/>
        </c:manualLayout>
      </c:layout>
      <c:scatterChart>
        <c:scatterStyle val="lineMarker"/>
        <c:ser>
          <c:idx val="0"/>
          <c:order val="0"/>
          <c:tx>
            <c:strRef>
              <c:f>'[Graphique dans Microsoft Word]Feuil2'!$G$14</c:f>
              <c:strCache>
                <c:ptCount val="1"/>
                <c:pt idx="0">
                  <c:v>0%</c:v>
                </c:pt>
              </c:strCache>
            </c:strRef>
          </c:tx>
          <c:spPr>
            <a:ln w="12700"/>
          </c:spPr>
          <c:xVal>
            <c:numRef>
              <c:f>'[Graphique dans Microsoft Word]Feuil2'!$H$16:$H$24</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'[Graphique dans Microsoft Word]Feuil2'!$G$16:$G$24</c:f>
              <c:numCache>
                <c:formatCode>General</c:formatCode>
                <c:ptCount val="9"/>
                <c:pt idx="0">
                  <c:v>0</c:v>
                </c:pt>
                <c:pt idx="1">
                  <c:v>0.44</c:v>
                </c:pt>
                <c:pt idx="2">
                  <c:v>0.67000000000000315</c:v>
                </c:pt>
                <c:pt idx="3">
                  <c:v>0.89</c:v>
                </c:pt>
                <c:pt idx="4">
                  <c:v>1.1100000000000001</c:v>
                </c:pt>
                <c:pt idx="5">
                  <c:v>1.33</c:v>
                </c:pt>
                <c:pt idx="6">
                  <c:v>1.44</c:v>
                </c:pt>
                <c:pt idx="7">
                  <c:v>1.56</c:v>
                </c:pt>
                <c:pt idx="8">
                  <c:v>1.56</c:v>
                </c:pt>
              </c:numCache>
            </c:numRef>
          </c:yVal>
        </c:ser>
        <c:ser>
          <c:idx val="1"/>
          <c:order val="1"/>
          <c:tx>
            <c:strRef>
              <c:f>'[Graphique dans Microsoft Word]Feuil2'!$F$14</c:f>
              <c:strCache>
                <c:ptCount val="1"/>
                <c:pt idx="0">
                  <c:v>2%</c:v>
                </c:pt>
              </c:strCache>
            </c:strRef>
          </c:tx>
          <c:spPr>
            <a:ln w="12700"/>
          </c:spPr>
          <c:xVal>
            <c:numRef>
              <c:f>'[Graphique dans Microsoft Word]Feuil2'!$H$16:$H$24</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'[Graphique dans Microsoft Word]Feuil2'!$F$16:$F$24</c:f>
              <c:numCache>
                <c:formatCode>General</c:formatCode>
                <c:ptCount val="9"/>
                <c:pt idx="0">
                  <c:v>0</c:v>
                </c:pt>
                <c:pt idx="1">
                  <c:v>0.7700000000000029</c:v>
                </c:pt>
                <c:pt idx="2">
                  <c:v>1.22</c:v>
                </c:pt>
                <c:pt idx="3">
                  <c:v>1.55</c:v>
                </c:pt>
                <c:pt idx="4">
                  <c:v>1.77</c:v>
                </c:pt>
                <c:pt idx="5">
                  <c:v>2.2000000000000002</c:v>
                </c:pt>
                <c:pt idx="6">
                  <c:v>2.44</c:v>
                </c:pt>
                <c:pt idx="7">
                  <c:v>2.57</c:v>
                </c:pt>
                <c:pt idx="8">
                  <c:v>2.66</c:v>
                </c:pt>
              </c:numCache>
            </c:numRef>
          </c:yVal>
        </c:ser>
        <c:ser>
          <c:idx val="2"/>
          <c:order val="2"/>
          <c:tx>
            <c:strRef>
              <c:f>'[Graphique dans Microsoft Word]Feuil2'!$E$14</c:f>
              <c:strCache>
                <c:ptCount val="1"/>
                <c:pt idx="0">
                  <c:v>4%</c:v>
                </c:pt>
              </c:strCache>
            </c:strRef>
          </c:tx>
          <c:spPr>
            <a:ln w="12700"/>
          </c:spPr>
          <c:xVal>
            <c:numRef>
              <c:f>'[Graphique dans Microsoft Word]Feuil2'!$H$16:$H$24</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'[Graphique dans Microsoft Word]Feuil2'!$E$16:$E$24</c:f>
              <c:numCache>
                <c:formatCode>General</c:formatCode>
                <c:ptCount val="9"/>
                <c:pt idx="0">
                  <c:v>0</c:v>
                </c:pt>
                <c:pt idx="1">
                  <c:v>0.70000000000000162</c:v>
                </c:pt>
                <c:pt idx="2">
                  <c:v>1.41</c:v>
                </c:pt>
                <c:pt idx="3">
                  <c:v>1.9930000000000001</c:v>
                </c:pt>
                <c:pt idx="4">
                  <c:v>2.11</c:v>
                </c:pt>
                <c:pt idx="5">
                  <c:v>2.46</c:v>
                </c:pt>
                <c:pt idx="6">
                  <c:v>2.548</c:v>
                </c:pt>
                <c:pt idx="7">
                  <c:v>2.7230000000000012</c:v>
                </c:pt>
                <c:pt idx="8">
                  <c:v>4.0430000000000001</c:v>
                </c:pt>
              </c:numCache>
            </c:numRef>
          </c:yVal>
        </c:ser>
        <c:ser>
          <c:idx val="3"/>
          <c:order val="3"/>
          <c:tx>
            <c:strRef>
              <c:f>'[Graphique dans Microsoft Word]Feuil2'!$D$14</c:f>
              <c:strCache>
                <c:ptCount val="1"/>
                <c:pt idx="0">
                  <c:v>6%</c:v>
                </c:pt>
              </c:strCache>
            </c:strRef>
          </c:tx>
          <c:spPr>
            <a:ln w="12700"/>
          </c:spPr>
          <c:xVal>
            <c:numRef>
              <c:f>'[Graphique dans Microsoft Word]Feuil2'!$H$16:$H$24</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'[Graphique dans Microsoft Word]Feuil2'!$D$16:$D$24</c:f>
              <c:numCache>
                <c:formatCode>General</c:formatCode>
                <c:ptCount val="9"/>
                <c:pt idx="0">
                  <c:v>0</c:v>
                </c:pt>
                <c:pt idx="1">
                  <c:v>0.70000000000000162</c:v>
                </c:pt>
                <c:pt idx="2">
                  <c:v>1.643</c:v>
                </c:pt>
                <c:pt idx="3">
                  <c:v>3.2770000000000001</c:v>
                </c:pt>
                <c:pt idx="4">
                  <c:v>3.8649999999999998</c:v>
                </c:pt>
                <c:pt idx="5">
                  <c:v>5.0949999999999855</c:v>
                </c:pt>
                <c:pt idx="6">
                  <c:v>5.4450000000000003</c:v>
                </c:pt>
                <c:pt idx="7">
                  <c:v>5.6199999999999957</c:v>
                </c:pt>
                <c:pt idx="8">
                  <c:v>5.2700000000000014</c:v>
                </c:pt>
              </c:numCache>
            </c:numRef>
          </c:yVal>
        </c:ser>
        <c:ser>
          <c:idx val="4"/>
          <c:order val="4"/>
          <c:tx>
            <c:strRef>
              <c:f>'[Graphique dans Microsoft Word]Feuil2'!$C$14</c:f>
              <c:strCache>
                <c:ptCount val="1"/>
                <c:pt idx="0">
                  <c:v>8%</c:v>
                </c:pt>
              </c:strCache>
            </c:strRef>
          </c:tx>
          <c:spPr>
            <a:ln w="12700"/>
          </c:spPr>
          <c:xVal>
            <c:numRef>
              <c:f>'[Graphique dans Microsoft Word]Feuil2'!$H$16:$H$24</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'[Graphique dans Microsoft Word]Feuil2'!$C$16:$C$24</c:f>
              <c:numCache>
                <c:formatCode>General</c:formatCode>
                <c:ptCount val="9"/>
                <c:pt idx="0">
                  <c:v>0</c:v>
                </c:pt>
                <c:pt idx="1">
                  <c:v>1.41</c:v>
                </c:pt>
                <c:pt idx="2">
                  <c:v>2.46</c:v>
                </c:pt>
                <c:pt idx="3">
                  <c:v>3.8649999999999998</c:v>
                </c:pt>
                <c:pt idx="4">
                  <c:v>4.22</c:v>
                </c:pt>
                <c:pt idx="5">
                  <c:v>5.8569999999999967</c:v>
                </c:pt>
                <c:pt idx="6">
                  <c:v>6.5629999999999855</c:v>
                </c:pt>
                <c:pt idx="7">
                  <c:v>6.4470000000000001</c:v>
                </c:pt>
                <c:pt idx="8">
                  <c:v>6.2119999999999997</c:v>
                </c:pt>
              </c:numCache>
            </c:numRef>
          </c:yVal>
        </c:ser>
        <c:ser>
          <c:idx val="6"/>
          <c:order val="5"/>
          <c:tx>
            <c:strRef>
              <c:f>'[Graphique dans Microsoft Word]Feuil2'!$B$14</c:f>
              <c:strCache>
                <c:ptCount val="1"/>
                <c:pt idx="0">
                  <c:v>10%</c:v>
                </c:pt>
              </c:strCache>
            </c:strRef>
          </c:tx>
          <c:spPr>
            <a:ln w="12700"/>
          </c:spPr>
          <c:xVal>
            <c:numRef>
              <c:f>'[Graphique dans Microsoft Word]Feuil2'!$H$16:$H$24</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'[Graphique dans Microsoft Word]Feuil2'!$B$16:$B$24</c:f>
              <c:numCache>
                <c:formatCode>General</c:formatCode>
                <c:ptCount val="9"/>
                <c:pt idx="0">
                  <c:v>0</c:v>
                </c:pt>
                <c:pt idx="1">
                  <c:v>2.2850000000000001</c:v>
                </c:pt>
                <c:pt idx="2">
                  <c:v>3.6880000000000002</c:v>
                </c:pt>
                <c:pt idx="3">
                  <c:v>4.8629999999999765</c:v>
                </c:pt>
                <c:pt idx="4">
                  <c:v>5.1829999999999865</c:v>
                </c:pt>
                <c:pt idx="5">
                  <c:v>6.4470000000000001</c:v>
                </c:pt>
                <c:pt idx="6">
                  <c:v>5.6199999999999957</c:v>
                </c:pt>
                <c:pt idx="7">
                  <c:v>5.1829999999999865</c:v>
                </c:pt>
                <c:pt idx="8">
                  <c:v>4.92</c:v>
                </c:pt>
              </c:numCache>
            </c:numRef>
          </c:yVal>
        </c:ser>
        <c:ser>
          <c:idx val="5"/>
          <c:order val="6"/>
          <c:tx>
            <c:strRef>
              <c:f>'[Graphique dans Microsoft Word]Feuil2'!$A$14</c:f>
              <c:strCache>
                <c:ptCount val="1"/>
                <c:pt idx="0">
                  <c:v>12%</c:v>
                </c:pt>
              </c:strCache>
            </c:strRef>
          </c:tx>
          <c:spPr>
            <a:ln w="12700"/>
          </c:spPr>
          <c:xVal>
            <c:numRef>
              <c:f>'[Graphique dans Microsoft Word]Feuil2'!$H$16:$H$24</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'[Graphique dans Microsoft Word]Feuil2'!$A$16:$A$24</c:f>
              <c:numCache>
                <c:formatCode>General</c:formatCode>
                <c:ptCount val="9"/>
                <c:pt idx="0">
                  <c:v>0</c:v>
                </c:pt>
                <c:pt idx="1">
                  <c:v>0.5</c:v>
                </c:pt>
                <c:pt idx="2">
                  <c:v>0.70000000000000162</c:v>
                </c:pt>
                <c:pt idx="3">
                  <c:v>1.2329999999999948</c:v>
                </c:pt>
                <c:pt idx="4">
                  <c:v>1.877</c:v>
                </c:pt>
                <c:pt idx="5">
                  <c:v>3.9539999999999997</c:v>
                </c:pt>
                <c:pt idx="6">
                  <c:v>5.2700000000000014</c:v>
                </c:pt>
                <c:pt idx="7">
                  <c:v>5.5330000000000004</c:v>
                </c:pt>
                <c:pt idx="8">
                  <c:v>5.0949999999999855</c:v>
                </c:pt>
              </c:numCache>
            </c:numRef>
          </c:yVal>
        </c:ser>
        <c:axId val="51264512"/>
        <c:axId val="51283072"/>
      </c:scatterChart>
      <c:valAx>
        <c:axId val="51264512"/>
        <c:scaling>
          <c:orientation val="minMax"/>
          <c:max val="13"/>
          <c:min val="0"/>
        </c:scaling>
        <c:axPos val="b"/>
        <c:title>
          <c:tx>
            <c:rich>
              <a:bodyPr/>
              <a:lstStyle/>
              <a:p>
                <a:pPr>
                  <a:defRPr/>
                </a:pPr>
                <a:r>
                  <a:rPr lang="en-US"/>
                  <a:t>Enfoncements ( mm)</a:t>
                </a:r>
              </a:p>
            </c:rich>
          </c:tx>
          <c:layout/>
        </c:title>
        <c:numFmt formatCode="General" sourceLinked="1"/>
        <c:tickLblPos val="nextTo"/>
        <c:crossAx val="51283072"/>
        <c:crosses val="autoZero"/>
        <c:crossBetween val="midCat"/>
        <c:majorUnit val="1"/>
      </c:valAx>
      <c:valAx>
        <c:axId val="51283072"/>
        <c:scaling>
          <c:orientation val="minMax"/>
        </c:scaling>
        <c:axPos val="l"/>
        <c:majorGridlines/>
        <c:title>
          <c:tx>
            <c:rich>
              <a:bodyPr rot="-5400000" vert="horz"/>
              <a:lstStyle/>
              <a:p>
                <a:pPr>
                  <a:defRPr/>
                </a:pPr>
                <a:r>
                  <a:rPr lang="en-US"/>
                  <a:t>foces  </a:t>
                </a:r>
                <a:r>
                  <a:rPr lang="fr-FR" sz="1000" b="1" i="0" u="none" strike="noStrike" baseline="0">
                    <a:effectLst/>
                  </a:rPr>
                  <a:t>de pénétration  </a:t>
                </a:r>
                <a:r>
                  <a:rPr lang="en-US"/>
                  <a:t>( KN)</a:t>
                </a:r>
              </a:p>
            </c:rich>
          </c:tx>
          <c:layout/>
        </c:title>
        <c:numFmt formatCode="General" sourceLinked="1"/>
        <c:tickLblPos val="nextTo"/>
        <c:crossAx val="51264512"/>
        <c:crosses val="autoZero"/>
        <c:crossBetween val="midCat"/>
      </c:valAx>
    </c:plotArea>
    <c:legend>
      <c:legendPos val="r"/>
      <c:layout/>
    </c:legend>
    <c:plotVisOnly val="1"/>
    <c:dispBlanksAs val="gap"/>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fr-FR"/>
  <c:chart>
    <c:plotArea>
      <c:layout/>
      <c:scatterChart>
        <c:scatterStyle val="lineMarker"/>
        <c:ser>
          <c:idx val="0"/>
          <c:order val="0"/>
          <c:tx>
            <c:v>0,625</c:v>
          </c:tx>
          <c:spPr>
            <a:ln w="12700"/>
          </c:spPr>
          <c:xVal>
            <c:numRef>
              <c:f>Feuil2!$A$14:$G$14</c:f>
              <c:numCache>
                <c:formatCode>0%</c:formatCode>
                <c:ptCount val="7"/>
                <c:pt idx="0">
                  <c:v>0.12000000000000002</c:v>
                </c:pt>
                <c:pt idx="1">
                  <c:v>0.1</c:v>
                </c:pt>
                <c:pt idx="2">
                  <c:v>8.0000000000000043E-2</c:v>
                </c:pt>
                <c:pt idx="3">
                  <c:v>6.0000000000000032E-2</c:v>
                </c:pt>
                <c:pt idx="4">
                  <c:v>4.0000000000000022E-2</c:v>
                </c:pt>
                <c:pt idx="5">
                  <c:v>2.0000000000000011E-2</c:v>
                </c:pt>
                <c:pt idx="6">
                  <c:v>0</c:v>
                </c:pt>
              </c:numCache>
            </c:numRef>
          </c:xVal>
          <c:yVal>
            <c:numRef>
              <c:f>Feuil2!$A$17:$G$17</c:f>
              <c:numCache>
                <c:formatCode>General</c:formatCode>
                <c:ptCount val="7"/>
                <c:pt idx="0">
                  <c:v>0.5</c:v>
                </c:pt>
                <c:pt idx="1">
                  <c:v>2.2850000000000001</c:v>
                </c:pt>
                <c:pt idx="2">
                  <c:v>1.41</c:v>
                </c:pt>
                <c:pt idx="3">
                  <c:v>0.70000000000000162</c:v>
                </c:pt>
                <c:pt idx="4">
                  <c:v>0.70000000000000162</c:v>
                </c:pt>
                <c:pt idx="5">
                  <c:v>0.7700000000000029</c:v>
                </c:pt>
                <c:pt idx="6">
                  <c:v>0.44</c:v>
                </c:pt>
              </c:numCache>
            </c:numRef>
          </c:yVal>
        </c:ser>
        <c:ser>
          <c:idx val="1"/>
          <c:order val="1"/>
          <c:tx>
            <c:v>1,25</c:v>
          </c:tx>
          <c:spPr>
            <a:ln w="12700"/>
          </c:spPr>
          <c:xVal>
            <c:numRef>
              <c:f>Feuil2!$A$14:$G$14</c:f>
              <c:numCache>
                <c:formatCode>0%</c:formatCode>
                <c:ptCount val="7"/>
                <c:pt idx="0">
                  <c:v>0.12000000000000002</c:v>
                </c:pt>
                <c:pt idx="1">
                  <c:v>0.1</c:v>
                </c:pt>
                <c:pt idx="2">
                  <c:v>8.0000000000000043E-2</c:v>
                </c:pt>
                <c:pt idx="3">
                  <c:v>6.0000000000000032E-2</c:v>
                </c:pt>
                <c:pt idx="4">
                  <c:v>4.0000000000000022E-2</c:v>
                </c:pt>
                <c:pt idx="5">
                  <c:v>2.0000000000000011E-2</c:v>
                </c:pt>
                <c:pt idx="6">
                  <c:v>0</c:v>
                </c:pt>
              </c:numCache>
            </c:numRef>
          </c:xVal>
          <c:yVal>
            <c:numRef>
              <c:f>Feuil2!$A$18:$G$18</c:f>
              <c:numCache>
                <c:formatCode>General</c:formatCode>
                <c:ptCount val="7"/>
                <c:pt idx="0">
                  <c:v>0.70000000000000162</c:v>
                </c:pt>
                <c:pt idx="1">
                  <c:v>3.6880000000000002</c:v>
                </c:pt>
                <c:pt idx="2">
                  <c:v>2.46</c:v>
                </c:pt>
                <c:pt idx="3">
                  <c:v>1.643</c:v>
                </c:pt>
                <c:pt idx="4">
                  <c:v>1.41</c:v>
                </c:pt>
                <c:pt idx="5">
                  <c:v>1.22</c:v>
                </c:pt>
                <c:pt idx="6">
                  <c:v>0.67000000000000315</c:v>
                </c:pt>
              </c:numCache>
            </c:numRef>
          </c:yVal>
        </c:ser>
        <c:ser>
          <c:idx val="2"/>
          <c:order val="2"/>
          <c:tx>
            <c:strRef>
              <c:f>Feuil2!$H$19</c:f>
              <c:strCache>
                <c:ptCount val="1"/>
                <c:pt idx="0">
                  <c:v>2</c:v>
                </c:pt>
              </c:strCache>
            </c:strRef>
          </c:tx>
          <c:spPr>
            <a:ln w="12700"/>
          </c:spPr>
          <c:xVal>
            <c:numRef>
              <c:f>Feuil2!$A$14:$G$14</c:f>
              <c:numCache>
                <c:formatCode>0%</c:formatCode>
                <c:ptCount val="7"/>
                <c:pt idx="0">
                  <c:v>0.12000000000000002</c:v>
                </c:pt>
                <c:pt idx="1">
                  <c:v>0.1</c:v>
                </c:pt>
                <c:pt idx="2">
                  <c:v>8.0000000000000043E-2</c:v>
                </c:pt>
                <c:pt idx="3">
                  <c:v>6.0000000000000032E-2</c:v>
                </c:pt>
                <c:pt idx="4">
                  <c:v>4.0000000000000022E-2</c:v>
                </c:pt>
                <c:pt idx="5">
                  <c:v>2.0000000000000011E-2</c:v>
                </c:pt>
                <c:pt idx="6">
                  <c:v>0</c:v>
                </c:pt>
              </c:numCache>
            </c:numRef>
          </c:xVal>
          <c:yVal>
            <c:numRef>
              <c:f>Feuil2!$A$19:$G$19</c:f>
              <c:numCache>
                <c:formatCode>General</c:formatCode>
                <c:ptCount val="7"/>
                <c:pt idx="0">
                  <c:v>1.2329999999999948</c:v>
                </c:pt>
                <c:pt idx="1">
                  <c:v>4.8629999999999765</c:v>
                </c:pt>
                <c:pt idx="2">
                  <c:v>3.8649999999999998</c:v>
                </c:pt>
                <c:pt idx="3">
                  <c:v>3.2770000000000001</c:v>
                </c:pt>
                <c:pt idx="4">
                  <c:v>1.9930000000000001</c:v>
                </c:pt>
                <c:pt idx="5">
                  <c:v>1.55</c:v>
                </c:pt>
                <c:pt idx="6">
                  <c:v>0.89</c:v>
                </c:pt>
              </c:numCache>
            </c:numRef>
          </c:yVal>
        </c:ser>
        <c:ser>
          <c:idx val="3"/>
          <c:order val="3"/>
          <c:tx>
            <c:strRef>
              <c:f>Feuil2!$H$20</c:f>
              <c:strCache>
                <c:ptCount val="1"/>
                <c:pt idx="0">
                  <c:v>2,5</c:v>
                </c:pt>
              </c:strCache>
            </c:strRef>
          </c:tx>
          <c:spPr>
            <a:ln w="12700"/>
          </c:spPr>
          <c:xVal>
            <c:numRef>
              <c:f>Feuil2!$A$14:$G$14</c:f>
              <c:numCache>
                <c:formatCode>0%</c:formatCode>
                <c:ptCount val="7"/>
                <c:pt idx="0">
                  <c:v>0.12000000000000002</c:v>
                </c:pt>
                <c:pt idx="1">
                  <c:v>0.1</c:v>
                </c:pt>
                <c:pt idx="2">
                  <c:v>8.0000000000000043E-2</c:v>
                </c:pt>
                <c:pt idx="3">
                  <c:v>6.0000000000000032E-2</c:v>
                </c:pt>
                <c:pt idx="4">
                  <c:v>4.0000000000000022E-2</c:v>
                </c:pt>
                <c:pt idx="5">
                  <c:v>2.0000000000000011E-2</c:v>
                </c:pt>
                <c:pt idx="6">
                  <c:v>0</c:v>
                </c:pt>
              </c:numCache>
            </c:numRef>
          </c:xVal>
          <c:yVal>
            <c:numRef>
              <c:f>Feuil2!$A$20:$G$20</c:f>
              <c:numCache>
                <c:formatCode>General</c:formatCode>
                <c:ptCount val="7"/>
                <c:pt idx="0">
                  <c:v>1.877</c:v>
                </c:pt>
                <c:pt idx="1">
                  <c:v>5.1829999999999865</c:v>
                </c:pt>
                <c:pt idx="2">
                  <c:v>4.22</c:v>
                </c:pt>
                <c:pt idx="3">
                  <c:v>3.8649999999999998</c:v>
                </c:pt>
                <c:pt idx="4">
                  <c:v>2.11</c:v>
                </c:pt>
                <c:pt idx="5">
                  <c:v>1.77</c:v>
                </c:pt>
                <c:pt idx="6">
                  <c:v>1.1100000000000001</c:v>
                </c:pt>
              </c:numCache>
            </c:numRef>
          </c:yVal>
        </c:ser>
        <c:ser>
          <c:idx val="4"/>
          <c:order val="4"/>
          <c:tx>
            <c:strRef>
              <c:f>Feuil2!$H$21</c:f>
              <c:strCache>
                <c:ptCount val="1"/>
                <c:pt idx="0">
                  <c:v>5</c:v>
                </c:pt>
              </c:strCache>
            </c:strRef>
          </c:tx>
          <c:spPr>
            <a:ln w="12700"/>
          </c:spPr>
          <c:xVal>
            <c:numRef>
              <c:f>Feuil2!$A$14:$G$14</c:f>
              <c:numCache>
                <c:formatCode>0%</c:formatCode>
                <c:ptCount val="7"/>
                <c:pt idx="0">
                  <c:v>0.12000000000000002</c:v>
                </c:pt>
                <c:pt idx="1">
                  <c:v>0.1</c:v>
                </c:pt>
                <c:pt idx="2">
                  <c:v>8.0000000000000043E-2</c:v>
                </c:pt>
                <c:pt idx="3">
                  <c:v>6.0000000000000032E-2</c:v>
                </c:pt>
                <c:pt idx="4">
                  <c:v>4.0000000000000022E-2</c:v>
                </c:pt>
                <c:pt idx="5">
                  <c:v>2.0000000000000011E-2</c:v>
                </c:pt>
                <c:pt idx="6">
                  <c:v>0</c:v>
                </c:pt>
              </c:numCache>
            </c:numRef>
          </c:xVal>
          <c:yVal>
            <c:numRef>
              <c:f>Feuil2!$A$21:$G$21</c:f>
              <c:numCache>
                <c:formatCode>General</c:formatCode>
                <c:ptCount val="7"/>
                <c:pt idx="0">
                  <c:v>3.9539999999999997</c:v>
                </c:pt>
                <c:pt idx="1">
                  <c:v>6.4470000000000001</c:v>
                </c:pt>
                <c:pt idx="2">
                  <c:v>5.8569999999999967</c:v>
                </c:pt>
                <c:pt idx="3">
                  <c:v>5.0949999999999855</c:v>
                </c:pt>
                <c:pt idx="4">
                  <c:v>2.46</c:v>
                </c:pt>
                <c:pt idx="5">
                  <c:v>2.2000000000000002</c:v>
                </c:pt>
                <c:pt idx="6">
                  <c:v>1.33</c:v>
                </c:pt>
              </c:numCache>
            </c:numRef>
          </c:yVal>
        </c:ser>
        <c:ser>
          <c:idx val="5"/>
          <c:order val="5"/>
          <c:tx>
            <c:strRef>
              <c:f>Feuil2!$H$22</c:f>
              <c:strCache>
                <c:ptCount val="1"/>
                <c:pt idx="0">
                  <c:v>7,5</c:v>
                </c:pt>
              </c:strCache>
            </c:strRef>
          </c:tx>
          <c:spPr>
            <a:ln w="12700"/>
          </c:spPr>
          <c:xVal>
            <c:numRef>
              <c:f>Feuil2!$A$14:$G$14</c:f>
              <c:numCache>
                <c:formatCode>0%</c:formatCode>
                <c:ptCount val="7"/>
                <c:pt idx="0">
                  <c:v>0.12000000000000002</c:v>
                </c:pt>
                <c:pt idx="1">
                  <c:v>0.1</c:v>
                </c:pt>
                <c:pt idx="2">
                  <c:v>8.0000000000000043E-2</c:v>
                </c:pt>
                <c:pt idx="3">
                  <c:v>6.0000000000000032E-2</c:v>
                </c:pt>
                <c:pt idx="4">
                  <c:v>4.0000000000000022E-2</c:v>
                </c:pt>
                <c:pt idx="5">
                  <c:v>2.0000000000000011E-2</c:v>
                </c:pt>
                <c:pt idx="6">
                  <c:v>0</c:v>
                </c:pt>
              </c:numCache>
            </c:numRef>
          </c:xVal>
          <c:yVal>
            <c:numRef>
              <c:f>Feuil2!$A$22:$G$22</c:f>
              <c:numCache>
                <c:formatCode>General</c:formatCode>
                <c:ptCount val="7"/>
                <c:pt idx="0">
                  <c:v>5.2700000000000014</c:v>
                </c:pt>
                <c:pt idx="1">
                  <c:v>5.6199999999999957</c:v>
                </c:pt>
                <c:pt idx="2">
                  <c:v>6.5629999999999855</c:v>
                </c:pt>
                <c:pt idx="3">
                  <c:v>5.4450000000000003</c:v>
                </c:pt>
                <c:pt idx="4">
                  <c:v>2.548</c:v>
                </c:pt>
                <c:pt idx="5">
                  <c:v>2.44</c:v>
                </c:pt>
                <c:pt idx="6">
                  <c:v>1.44</c:v>
                </c:pt>
              </c:numCache>
            </c:numRef>
          </c:yVal>
        </c:ser>
        <c:ser>
          <c:idx val="6"/>
          <c:order val="6"/>
          <c:tx>
            <c:strRef>
              <c:f>Feuil2!$H$23</c:f>
              <c:strCache>
                <c:ptCount val="1"/>
                <c:pt idx="0">
                  <c:v>10</c:v>
                </c:pt>
              </c:strCache>
            </c:strRef>
          </c:tx>
          <c:spPr>
            <a:ln w="12700"/>
          </c:spPr>
          <c:xVal>
            <c:numRef>
              <c:f>Feuil2!$A$14:$G$14</c:f>
              <c:numCache>
                <c:formatCode>0%</c:formatCode>
                <c:ptCount val="7"/>
                <c:pt idx="0">
                  <c:v>0.12000000000000002</c:v>
                </c:pt>
                <c:pt idx="1">
                  <c:v>0.1</c:v>
                </c:pt>
                <c:pt idx="2">
                  <c:v>8.0000000000000043E-2</c:v>
                </c:pt>
                <c:pt idx="3">
                  <c:v>6.0000000000000032E-2</c:v>
                </c:pt>
                <c:pt idx="4">
                  <c:v>4.0000000000000022E-2</c:v>
                </c:pt>
                <c:pt idx="5">
                  <c:v>2.0000000000000011E-2</c:v>
                </c:pt>
                <c:pt idx="6">
                  <c:v>0</c:v>
                </c:pt>
              </c:numCache>
            </c:numRef>
          </c:xVal>
          <c:yVal>
            <c:numRef>
              <c:f>Feuil2!$A$23:$G$23</c:f>
              <c:numCache>
                <c:formatCode>General</c:formatCode>
                <c:ptCount val="7"/>
                <c:pt idx="0">
                  <c:v>5.5330000000000004</c:v>
                </c:pt>
                <c:pt idx="1">
                  <c:v>5.1829999999999865</c:v>
                </c:pt>
                <c:pt idx="2">
                  <c:v>6.4470000000000001</c:v>
                </c:pt>
                <c:pt idx="3">
                  <c:v>5.6199999999999957</c:v>
                </c:pt>
                <c:pt idx="4">
                  <c:v>2.7230000000000012</c:v>
                </c:pt>
                <c:pt idx="5">
                  <c:v>2.57</c:v>
                </c:pt>
                <c:pt idx="6">
                  <c:v>1.56</c:v>
                </c:pt>
              </c:numCache>
            </c:numRef>
          </c:yVal>
        </c:ser>
        <c:ser>
          <c:idx val="7"/>
          <c:order val="7"/>
          <c:tx>
            <c:strRef>
              <c:f>Feuil2!$H$24</c:f>
              <c:strCache>
                <c:ptCount val="1"/>
                <c:pt idx="0">
                  <c:v>12,5</c:v>
                </c:pt>
              </c:strCache>
            </c:strRef>
          </c:tx>
          <c:spPr>
            <a:ln w="12700"/>
          </c:spPr>
          <c:xVal>
            <c:numRef>
              <c:f>Feuil2!$A$14:$G$14</c:f>
              <c:numCache>
                <c:formatCode>0%</c:formatCode>
                <c:ptCount val="7"/>
                <c:pt idx="0">
                  <c:v>0.12000000000000002</c:v>
                </c:pt>
                <c:pt idx="1">
                  <c:v>0.1</c:v>
                </c:pt>
                <c:pt idx="2">
                  <c:v>8.0000000000000043E-2</c:v>
                </c:pt>
                <c:pt idx="3">
                  <c:v>6.0000000000000032E-2</c:v>
                </c:pt>
                <c:pt idx="4">
                  <c:v>4.0000000000000022E-2</c:v>
                </c:pt>
                <c:pt idx="5">
                  <c:v>2.0000000000000011E-2</c:v>
                </c:pt>
                <c:pt idx="6">
                  <c:v>0</c:v>
                </c:pt>
              </c:numCache>
            </c:numRef>
          </c:xVal>
          <c:yVal>
            <c:numRef>
              <c:f>Feuil2!$A$24:$G$24</c:f>
              <c:numCache>
                <c:formatCode>General</c:formatCode>
                <c:ptCount val="7"/>
                <c:pt idx="0">
                  <c:v>5.0949999999999855</c:v>
                </c:pt>
                <c:pt idx="1">
                  <c:v>4.92</c:v>
                </c:pt>
                <c:pt idx="2">
                  <c:v>6.2119999999999997</c:v>
                </c:pt>
                <c:pt idx="3">
                  <c:v>5.2700000000000014</c:v>
                </c:pt>
                <c:pt idx="4">
                  <c:v>4.0430000000000001</c:v>
                </c:pt>
                <c:pt idx="5">
                  <c:v>2.66</c:v>
                </c:pt>
                <c:pt idx="6">
                  <c:v>1.56</c:v>
                </c:pt>
              </c:numCache>
            </c:numRef>
          </c:yVal>
        </c:ser>
        <c:axId val="51390720"/>
        <c:axId val="51401088"/>
      </c:scatterChart>
      <c:valAx>
        <c:axId val="51390720"/>
        <c:scaling>
          <c:orientation val="minMax"/>
        </c:scaling>
        <c:axPos val="b"/>
        <c:title>
          <c:tx>
            <c:rich>
              <a:bodyPr/>
              <a:lstStyle/>
              <a:p>
                <a:pPr>
                  <a:defRPr/>
                </a:pPr>
                <a:r>
                  <a:rPr lang="en-US"/>
                  <a:t>pourcentage de ciment (%)</a:t>
                </a:r>
              </a:p>
            </c:rich>
          </c:tx>
          <c:layout/>
        </c:title>
        <c:numFmt formatCode="0%" sourceLinked="1"/>
        <c:tickLblPos val="nextTo"/>
        <c:crossAx val="51401088"/>
        <c:crosses val="autoZero"/>
        <c:crossBetween val="midCat"/>
      </c:valAx>
      <c:valAx>
        <c:axId val="51401088"/>
        <c:scaling>
          <c:orientation val="minMax"/>
          <c:max val="7"/>
        </c:scaling>
        <c:axPos val="l"/>
        <c:majorGridlines/>
        <c:title>
          <c:tx>
            <c:rich>
              <a:bodyPr rot="-5400000" vert="horz"/>
              <a:lstStyle/>
              <a:p>
                <a:pPr>
                  <a:defRPr/>
                </a:pPr>
                <a:r>
                  <a:rPr lang="en-US"/>
                  <a:t>forces </a:t>
                </a:r>
                <a:r>
                  <a:rPr lang="fr-FR" sz="1000" b="1" i="0" u="none" strike="noStrike" baseline="0">
                    <a:effectLst/>
                  </a:rPr>
                  <a:t>de pénétration</a:t>
                </a:r>
                <a:r>
                  <a:rPr lang="en-US"/>
                  <a:t> (KN)</a:t>
                </a:r>
              </a:p>
            </c:rich>
          </c:tx>
          <c:layout/>
        </c:title>
        <c:numFmt formatCode="General" sourceLinked="1"/>
        <c:tickLblPos val="nextTo"/>
        <c:crossAx val="51390720"/>
        <c:crosses val="autoZero"/>
        <c:crossBetween val="midCat"/>
      </c:valAx>
    </c:plotArea>
    <c:legend>
      <c:legendPos val="r"/>
      <c:layout/>
    </c:legend>
    <c:plotVisOnly val="1"/>
    <c:dispBlanksAs val="gap"/>
  </c:chart>
  <c:spPr>
    <a:noFill/>
  </c:sp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scatterChart>
        <c:scatterStyle val="lineMarker"/>
        <c:ser>
          <c:idx val="0"/>
          <c:order val="0"/>
          <c:spPr>
            <a:ln w="28575">
              <a:noFill/>
            </a:ln>
          </c:spPr>
          <c:trendline>
            <c:trendlineType val="linear"/>
          </c:trendline>
          <c:xVal>
            <c:numRef>
              <c:f>'Feuil1 (2)'!$B$36:$H$36</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'Feuil1 (2)'!$B$37:$H$37</c:f>
              <c:numCache>
                <c:formatCode>0.00</c:formatCode>
                <c:ptCount val="7"/>
                <c:pt idx="0" formatCode="General">
                  <c:v>8.32</c:v>
                </c:pt>
                <c:pt idx="1">
                  <c:v>13.26</c:v>
                </c:pt>
                <c:pt idx="2">
                  <c:v>15.81</c:v>
                </c:pt>
                <c:pt idx="3">
                  <c:v>28.610000000000031</c:v>
                </c:pt>
                <c:pt idx="4">
                  <c:v>14.059925093632964</c:v>
                </c:pt>
                <c:pt idx="5">
                  <c:v>38.82</c:v>
                </c:pt>
                <c:pt idx="6">
                  <c:v>19.84</c:v>
                </c:pt>
              </c:numCache>
            </c:numRef>
          </c:yVal>
        </c:ser>
        <c:axId val="51430144"/>
        <c:axId val="51432064"/>
      </c:scatterChart>
      <c:valAx>
        <c:axId val="51430144"/>
        <c:scaling>
          <c:orientation val="minMax"/>
        </c:scaling>
        <c:axPos val="b"/>
        <c:title>
          <c:tx>
            <c:rich>
              <a:bodyPr/>
              <a:lstStyle/>
              <a:p>
                <a:pPr>
                  <a:defRPr/>
                </a:pPr>
                <a:r>
                  <a:rPr lang="fr-FR"/>
                  <a:t>pourcentage</a:t>
                </a:r>
                <a:r>
                  <a:rPr lang="fr-FR" baseline="0"/>
                  <a:t> de ciment</a:t>
                </a:r>
                <a:endParaRPr lang="fr-FR"/>
              </a:p>
            </c:rich>
          </c:tx>
          <c:layout/>
        </c:title>
        <c:numFmt formatCode="0%" sourceLinked="1"/>
        <c:tickLblPos val="nextTo"/>
        <c:crossAx val="51432064"/>
        <c:crosses val="autoZero"/>
        <c:crossBetween val="midCat"/>
      </c:valAx>
      <c:valAx>
        <c:axId val="51432064"/>
        <c:scaling>
          <c:orientation val="minMax"/>
        </c:scaling>
        <c:axPos val="l"/>
        <c:majorGridlines>
          <c:spPr>
            <a:ln>
              <a:solidFill>
                <a:schemeClr val="tx1"/>
              </a:solidFill>
            </a:ln>
          </c:spPr>
        </c:majorGridlines>
        <c:minorGridlines>
          <c:spPr>
            <a:ln>
              <a:noFill/>
            </a:ln>
          </c:spPr>
        </c:minorGridlines>
        <c:title>
          <c:tx>
            <c:rich>
              <a:bodyPr/>
              <a:lstStyle/>
              <a:p>
                <a:pPr>
                  <a:defRPr/>
                </a:pPr>
                <a:r>
                  <a:rPr lang="fr-FR"/>
                  <a:t>indice CBR max</a:t>
                </a:r>
              </a:p>
            </c:rich>
          </c:tx>
          <c:layout/>
        </c:title>
        <c:numFmt formatCode="General" sourceLinked="1"/>
        <c:tickLblPos val="nextTo"/>
        <c:crossAx val="51430144"/>
        <c:crosses val="autoZero"/>
        <c:crossBetween val="midCat"/>
      </c:valAx>
    </c:plotArea>
    <c:plotVisOnly val="1"/>
    <c:dispBlanksAs val="gap"/>
  </c:chart>
  <c:spPr>
    <a:noFill/>
  </c:sp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fr-FR"/>
  <c:chart>
    <c:plotArea>
      <c:layout/>
      <c:scatterChart>
        <c:scatterStyle val="smoothMarker"/>
        <c:ser>
          <c:idx val="0"/>
          <c:order val="0"/>
          <c:tx>
            <c:v>0%</c:v>
          </c:tx>
          <c:spPr>
            <a:ln w="12700"/>
          </c:spPr>
          <c:xVal>
            <c:numRef>
              <c:f>Feuil1!$B$3:$B$11</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Feuil1!$C$3:$C$11</c:f>
              <c:numCache>
                <c:formatCode>0.00</c:formatCode>
                <c:ptCount val="9"/>
                <c:pt idx="0" formatCode="General">
                  <c:v>0</c:v>
                </c:pt>
                <c:pt idx="1">
                  <c:v>0.44440000000000002</c:v>
                </c:pt>
                <c:pt idx="2">
                  <c:v>0.66660000000000386</c:v>
                </c:pt>
                <c:pt idx="3">
                  <c:v>0.88880000000000003</c:v>
                </c:pt>
                <c:pt idx="4">
                  <c:v>1.111</c:v>
                </c:pt>
                <c:pt idx="5">
                  <c:v>1.3331999999999946</c:v>
                </c:pt>
                <c:pt idx="6">
                  <c:v>1.5553999999999952</c:v>
                </c:pt>
                <c:pt idx="7">
                  <c:v>1.5553999999999952</c:v>
                </c:pt>
                <c:pt idx="8">
                  <c:v>1.7775999999999936</c:v>
                </c:pt>
              </c:numCache>
            </c:numRef>
          </c:yVal>
          <c:smooth val="1"/>
        </c:ser>
        <c:ser>
          <c:idx val="1"/>
          <c:order val="1"/>
          <c:tx>
            <c:v>2%</c:v>
          </c:tx>
          <c:spPr>
            <a:ln w="12700"/>
          </c:spPr>
          <c:xVal>
            <c:numRef>
              <c:f>Feuil1!$B$3:$B$11</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Feuil1!$D$3:$D$11</c:f>
              <c:numCache>
                <c:formatCode>General</c:formatCode>
                <c:ptCount val="9"/>
                <c:pt idx="0">
                  <c:v>0</c:v>
                </c:pt>
                <c:pt idx="1">
                  <c:v>0.44</c:v>
                </c:pt>
                <c:pt idx="2">
                  <c:v>1.1100000000000001</c:v>
                </c:pt>
                <c:pt idx="3">
                  <c:v>1.33</c:v>
                </c:pt>
                <c:pt idx="4">
                  <c:v>1.33</c:v>
                </c:pt>
                <c:pt idx="5">
                  <c:v>1.56</c:v>
                </c:pt>
                <c:pt idx="6">
                  <c:v>1.78</c:v>
                </c:pt>
                <c:pt idx="7">
                  <c:v>2</c:v>
                </c:pt>
                <c:pt idx="8">
                  <c:v>2</c:v>
                </c:pt>
              </c:numCache>
            </c:numRef>
          </c:yVal>
          <c:smooth val="1"/>
        </c:ser>
        <c:ser>
          <c:idx val="2"/>
          <c:order val="2"/>
          <c:tx>
            <c:v>4%</c:v>
          </c:tx>
          <c:spPr>
            <a:ln w="12700"/>
          </c:spPr>
          <c:xVal>
            <c:numRef>
              <c:f>Feuil1!$B$3:$B$11</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Feuil1!$E$3:$E$11</c:f>
              <c:numCache>
                <c:formatCode>General</c:formatCode>
                <c:ptCount val="9"/>
                <c:pt idx="0">
                  <c:v>0</c:v>
                </c:pt>
                <c:pt idx="1">
                  <c:v>1.1100000000000001</c:v>
                </c:pt>
                <c:pt idx="2">
                  <c:v>2</c:v>
                </c:pt>
                <c:pt idx="3">
                  <c:v>2.2200000000000002</c:v>
                </c:pt>
                <c:pt idx="4">
                  <c:v>2</c:v>
                </c:pt>
                <c:pt idx="5">
                  <c:v>2</c:v>
                </c:pt>
                <c:pt idx="6">
                  <c:v>2</c:v>
                </c:pt>
                <c:pt idx="7">
                  <c:v>2.44</c:v>
                </c:pt>
                <c:pt idx="8">
                  <c:v>2.67</c:v>
                </c:pt>
              </c:numCache>
            </c:numRef>
          </c:yVal>
          <c:smooth val="1"/>
        </c:ser>
        <c:ser>
          <c:idx val="3"/>
          <c:order val="3"/>
          <c:tx>
            <c:v>6%</c:v>
          </c:tx>
          <c:spPr>
            <a:ln w="12700"/>
          </c:spPr>
          <c:xVal>
            <c:numRef>
              <c:f>Feuil1!$B$3:$B$11</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Feuil1!$F$3:$F$11</c:f>
              <c:numCache>
                <c:formatCode>General</c:formatCode>
                <c:ptCount val="9"/>
                <c:pt idx="0">
                  <c:v>0</c:v>
                </c:pt>
                <c:pt idx="1">
                  <c:v>0.44</c:v>
                </c:pt>
                <c:pt idx="2">
                  <c:v>1.33</c:v>
                </c:pt>
                <c:pt idx="3">
                  <c:v>3.56</c:v>
                </c:pt>
                <c:pt idx="4">
                  <c:v>4</c:v>
                </c:pt>
                <c:pt idx="5">
                  <c:v>3.56</c:v>
                </c:pt>
                <c:pt idx="6">
                  <c:v>3.56</c:v>
                </c:pt>
                <c:pt idx="7">
                  <c:v>4</c:v>
                </c:pt>
                <c:pt idx="8">
                  <c:v>4.4400000000000004</c:v>
                </c:pt>
              </c:numCache>
            </c:numRef>
          </c:yVal>
          <c:smooth val="1"/>
        </c:ser>
        <c:ser>
          <c:idx val="4"/>
          <c:order val="4"/>
          <c:tx>
            <c:v>8%</c:v>
          </c:tx>
          <c:spPr>
            <a:ln w="12700"/>
          </c:spPr>
          <c:xVal>
            <c:numRef>
              <c:f>Feuil1!$B$3:$B$11</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Feuil1!$G$3:$G$11</c:f>
              <c:numCache>
                <c:formatCode>General</c:formatCode>
                <c:ptCount val="9"/>
                <c:pt idx="0">
                  <c:v>0</c:v>
                </c:pt>
                <c:pt idx="1">
                  <c:v>2.2200000000000002</c:v>
                </c:pt>
                <c:pt idx="2">
                  <c:v>5.1099999999999985</c:v>
                </c:pt>
                <c:pt idx="3">
                  <c:v>5.78</c:v>
                </c:pt>
                <c:pt idx="4">
                  <c:v>5.33</c:v>
                </c:pt>
                <c:pt idx="5">
                  <c:v>4.8899999999999997</c:v>
                </c:pt>
                <c:pt idx="6">
                  <c:v>5.33</c:v>
                </c:pt>
                <c:pt idx="7">
                  <c:v>6.44</c:v>
                </c:pt>
                <c:pt idx="8">
                  <c:v>7.33</c:v>
                </c:pt>
              </c:numCache>
            </c:numRef>
          </c:yVal>
          <c:smooth val="1"/>
        </c:ser>
        <c:ser>
          <c:idx val="5"/>
          <c:order val="5"/>
          <c:tx>
            <c:v>10%</c:v>
          </c:tx>
          <c:spPr>
            <a:ln w="12700"/>
          </c:spPr>
          <c:xVal>
            <c:numRef>
              <c:f>Feuil1!$B$3:$B$11</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Feuil1!$H$3:$H$11</c:f>
              <c:numCache>
                <c:formatCode>General</c:formatCode>
                <c:ptCount val="9"/>
                <c:pt idx="0">
                  <c:v>0</c:v>
                </c:pt>
                <c:pt idx="1">
                  <c:v>4.8899999999999997</c:v>
                </c:pt>
                <c:pt idx="2">
                  <c:v>6.89</c:v>
                </c:pt>
                <c:pt idx="3">
                  <c:v>7.33</c:v>
                </c:pt>
                <c:pt idx="4">
                  <c:v>7.1099999999999985</c:v>
                </c:pt>
                <c:pt idx="5">
                  <c:v>6.67</c:v>
                </c:pt>
                <c:pt idx="6">
                  <c:v>6.89</c:v>
                </c:pt>
                <c:pt idx="7">
                  <c:v>7.1099999999999985</c:v>
                </c:pt>
                <c:pt idx="8">
                  <c:v>7.78</c:v>
                </c:pt>
              </c:numCache>
            </c:numRef>
          </c:yVal>
          <c:smooth val="1"/>
        </c:ser>
        <c:ser>
          <c:idx val="6"/>
          <c:order val="6"/>
          <c:tx>
            <c:v>12%</c:v>
          </c:tx>
          <c:spPr>
            <a:ln w="12700"/>
          </c:spPr>
          <c:xVal>
            <c:numRef>
              <c:f>Feuil1!$B$3:$B$11</c:f>
              <c:numCache>
                <c:formatCode>General</c:formatCode>
                <c:ptCount val="9"/>
                <c:pt idx="0">
                  <c:v>0</c:v>
                </c:pt>
                <c:pt idx="1">
                  <c:v>0.62500000000000266</c:v>
                </c:pt>
                <c:pt idx="2">
                  <c:v>1.25</c:v>
                </c:pt>
                <c:pt idx="3">
                  <c:v>2</c:v>
                </c:pt>
                <c:pt idx="4">
                  <c:v>2.5</c:v>
                </c:pt>
                <c:pt idx="5">
                  <c:v>5</c:v>
                </c:pt>
                <c:pt idx="6">
                  <c:v>7.5</c:v>
                </c:pt>
                <c:pt idx="7">
                  <c:v>10</c:v>
                </c:pt>
                <c:pt idx="8">
                  <c:v>12.5</c:v>
                </c:pt>
              </c:numCache>
            </c:numRef>
          </c:xVal>
          <c:yVal>
            <c:numRef>
              <c:f>Feuil1!$I$3:$I$11</c:f>
              <c:numCache>
                <c:formatCode>General</c:formatCode>
                <c:ptCount val="9"/>
                <c:pt idx="0">
                  <c:v>0</c:v>
                </c:pt>
                <c:pt idx="1">
                  <c:v>5.56</c:v>
                </c:pt>
                <c:pt idx="2">
                  <c:v>7.78</c:v>
                </c:pt>
                <c:pt idx="3">
                  <c:v>8.44</c:v>
                </c:pt>
                <c:pt idx="4">
                  <c:v>8.2200000000000024</c:v>
                </c:pt>
                <c:pt idx="5">
                  <c:v>7.56</c:v>
                </c:pt>
                <c:pt idx="6">
                  <c:v>8.44</c:v>
                </c:pt>
                <c:pt idx="7">
                  <c:v>9.33</c:v>
                </c:pt>
                <c:pt idx="8">
                  <c:v>10.67</c:v>
                </c:pt>
              </c:numCache>
            </c:numRef>
          </c:yVal>
          <c:smooth val="1"/>
        </c:ser>
        <c:axId val="51587712"/>
        <c:axId val="51614464"/>
      </c:scatterChart>
      <c:valAx>
        <c:axId val="51587712"/>
        <c:scaling>
          <c:orientation val="minMax"/>
        </c:scaling>
        <c:axPos val="b"/>
        <c:title>
          <c:tx>
            <c:rich>
              <a:bodyPr/>
              <a:lstStyle/>
              <a:p>
                <a:pPr>
                  <a:defRPr/>
                </a:pPr>
                <a:r>
                  <a:rPr lang="en-US"/>
                  <a:t>Enfoncements (mm)</a:t>
                </a:r>
              </a:p>
            </c:rich>
          </c:tx>
          <c:layout/>
        </c:title>
        <c:numFmt formatCode="General" sourceLinked="1"/>
        <c:tickLblPos val="nextTo"/>
        <c:crossAx val="51614464"/>
        <c:crosses val="autoZero"/>
        <c:crossBetween val="midCat"/>
      </c:valAx>
      <c:valAx>
        <c:axId val="51614464"/>
        <c:scaling>
          <c:orientation val="minMax"/>
        </c:scaling>
        <c:axPos val="l"/>
        <c:majorGridlines/>
        <c:title>
          <c:tx>
            <c:rich>
              <a:bodyPr rot="-5400000" vert="horz"/>
              <a:lstStyle/>
              <a:p>
                <a:pPr>
                  <a:defRPr/>
                </a:pPr>
                <a:r>
                  <a:rPr lang="en-US"/>
                  <a:t>Forces </a:t>
                </a:r>
                <a:r>
                  <a:rPr lang="fr-FR" sz="1000" b="1" i="0" u="none" strike="noStrike" baseline="0">
                    <a:effectLst/>
                  </a:rPr>
                  <a:t>de pénétration</a:t>
                </a:r>
                <a:r>
                  <a:rPr lang="en-US"/>
                  <a:t> (KN)</a:t>
                </a:r>
              </a:p>
            </c:rich>
          </c:tx>
          <c:layout/>
        </c:title>
        <c:numFmt formatCode="General" sourceLinked="1"/>
        <c:tickLblPos val="nextTo"/>
        <c:crossAx val="51587712"/>
        <c:crosses val="autoZero"/>
        <c:crossBetween val="midCat"/>
      </c:valAx>
    </c:plotArea>
    <c:legend>
      <c:legendPos val="r"/>
      <c:layout/>
    </c:legend>
    <c:plotVisOnly val="1"/>
    <c:dispBlanksAs val="gap"/>
  </c:chart>
  <c:spPr>
    <a:noFill/>
  </c:sp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9.6488050835750419E-2"/>
          <c:y val="4.2178677032459519E-2"/>
          <c:w val="0.76749039922641304"/>
          <c:h val="0.83651124622080564"/>
        </c:manualLayout>
      </c:layout>
      <c:scatterChart>
        <c:scatterStyle val="lineMarker"/>
        <c:ser>
          <c:idx val="0"/>
          <c:order val="0"/>
          <c:tx>
            <c:v>0,625</c:v>
          </c:tx>
          <c:spPr>
            <a:ln w="12700"/>
          </c:spPr>
          <c:xVal>
            <c:numRef>
              <c:f>total!$C$2:$I$2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total!$C$4:$I$4</c:f>
              <c:numCache>
                <c:formatCode>General</c:formatCode>
                <c:ptCount val="7"/>
                <c:pt idx="0" formatCode="0.00">
                  <c:v>0.17500000000000004</c:v>
                </c:pt>
                <c:pt idx="1">
                  <c:v>0.44</c:v>
                </c:pt>
                <c:pt idx="2">
                  <c:v>1.1100000000000001</c:v>
                </c:pt>
                <c:pt idx="3" formatCode="0.00">
                  <c:v>0.44440000000000002</c:v>
                </c:pt>
                <c:pt idx="4" formatCode="0.00">
                  <c:v>2.222</c:v>
                </c:pt>
                <c:pt idx="5">
                  <c:v>4.8899999999999997</c:v>
                </c:pt>
                <c:pt idx="6" formatCode="0.00">
                  <c:v>5.5549999999999855</c:v>
                </c:pt>
              </c:numCache>
            </c:numRef>
          </c:yVal>
        </c:ser>
        <c:ser>
          <c:idx val="1"/>
          <c:order val="1"/>
          <c:tx>
            <c:v>1,25</c:v>
          </c:tx>
          <c:spPr>
            <a:ln w="12700"/>
          </c:spPr>
          <c:xVal>
            <c:numRef>
              <c:f>total!$C$2:$I$2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total!$C$5:$I$5</c:f>
              <c:numCache>
                <c:formatCode>General</c:formatCode>
                <c:ptCount val="7"/>
                <c:pt idx="0" formatCode="0.00">
                  <c:v>0.23300000000000001</c:v>
                </c:pt>
                <c:pt idx="1">
                  <c:v>1.1100000000000001</c:v>
                </c:pt>
                <c:pt idx="2">
                  <c:v>2</c:v>
                </c:pt>
                <c:pt idx="3" formatCode="0.00">
                  <c:v>1.3331999999999946</c:v>
                </c:pt>
                <c:pt idx="4" formatCode="0.00">
                  <c:v>5.1105999999999865</c:v>
                </c:pt>
                <c:pt idx="5">
                  <c:v>6.89</c:v>
                </c:pt>
                <c:pt idx="6" formatCode="0.00">
                  <c:v>7.7770000000000001</c:v>
                </c:pt>
              </c:numCache>
            </c:numRef>
          </c:yVal>
        </c:ser>
        <c:ser>
          <c:idx val="2"/>
          <c:order val="2"/>
          <c:tx>
            <c:strRef>
              <c:f>total!$B$6</c:f>
              <c:strCache>
                <c:ptCount val="1"/>
                <c:pt idx="0">
                  <c:v>2</c:v>
                </c:pt>
              </c:strCache>
            </c:strRef>
          </c:tx>
          <c:spPr>
            <a:ln w="12700"/>
          </c:spPr>
          <c:xVal>
            <c:numRef>
              <c:f>total!$C$2:$I$2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total!$C$6:$I$6</c:f>
              <c:numCache>
                <c:formatCode>General</c:formatCode>
                <c:ptCount val="7"/>
                <c:pt idx="0" formatCode="0.00">
                  <c:v>0.26850000000000002</c:v>
                </c:pt>
                <c:pt idx="1">
                  <c:v>1.33</c:v>
                </c:pt>
                <c:pt idx="2">
                  <c:v>2.2200000000000002</c:v>
                </c:pt>
                <c:pt idx="3" formatCode="0.00">
                  <c:v>3.5551999999999997</c:v>
                </c:pt>
                <c:pt idx="4" formatCode="0.00">
                  <c:v>5.7772000000000014</c:v>
                </c:pt>
                <c:pt idx="5">
                  <c:v>7.33</c:v>
                </c:pt>
                <c:pt idx="6" formatCode="0.00">
                  <c:v>8.4436</c:v>
                </c:pt>
              </c:numCache>
            </c:numRef>
          </c:yVal>
        </c:ser>
        <c:ser>
          <c:idx val="3"/>
          <c:order val="3"/>
          <c:tx>
            <c:strRef>
              <c:f>total!$B$7</c:f>
              <c:strCache>
                <c:ptCount val="1"/>
                <c:pt idx="0">
                  <c:v>2,5</c:v>
                </c:pt>
              </c:strCache>
            </c:strRef>
          </c:tx>
          <c:spPr>
            <a:ln w="12700"/>
          </c:spPr>
          <c:xVal>
            <c:numRef>
              <c:f>total!$C$2:$I$2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total!$C$7:$I$7</c:f>
              <c:numCache>
                <c:formatCode>General</c:formatCode>
                <c:ptCount val="7"/>
                <c:pt idx="0" formatCode="0.00">
                  <c:v>0.29150000000000031</c:v>
                </c:pt>
                <c:pt idx="1">
                  <c:v>1.33</c:v>
                </c:pt>
                <c:pt idx="2">
                  <c:v>2</c:v>
                </c:pt>
                <c:pt idx="3" formatCode="0.00">
                  <c:v>3.9995999999999987</c:v>
                </c:pt>
                <c:pt idx="4" formatCode="0.00">
                  <c:v>5.4439000000000002</c:v>
                </c:pt>
                <c:pt idx="5">
                  <c:v>7.1099999999999985</c:v>
                </c:pt>
                <c:pt idx="6" formatCode="0.00">
                  <c:v>8.2213999999999992</c:v>
                </c:pt>
              </c:numCache>
            </c:numRef>
          </c:yVal>
        </c:ser>
        <c:ser>
          <c:idx val="4"/>
          <c:order val="4"/>
          <c:tx>
            <c:strRef>
              <c:f>total!$B$8</c:f>
              <c:strCache>
                <c:ptCount val="1"/>
                <c:pt idx="0">
                  <c:v>5</c:v>
                </c:pt>
              </c:strCache>
            </c:strRef>
          </c:tx>
          <c:spPr>
            <a:ln w="12700"/>
          </c:spPr>
          <c:xVal>
            <c:numRef>
              <c:f>total!$C$2:$I$2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total!$C$8:$I$8</c:f>
              <c:numCache>
                <c:formatCode>General</c:formatCode>
                <c:ptCount val="7"/>
                <c:pt idx="0" formatCode="0.00">
                  <c:v>0.40800000000000008</c:v>
                </c:pt>
                <c:pt idx="1">
                  <c:v>1.56</c:v>
                </c:pt>
                <c:pt idx="2">
                  <c:v>2</c:v>
                </c:pt>
                <c:pt idx="3" formatCode="0.00">
                  <c:v>3.5551999999999997</c:v>
                </c:pt>
                <c:pt idx="4" formatCode="0.00">
                  <c:v>4.8883999999999999</c:v>
                </c:pt>
                <c:pt idx="5">
                  <c:v>6.67</c:v>
                </c:pt>
                <c:pt idx="6" formatCode="0.00">
                  <c:v>7.6658999999999855</c:v>
                </c:pt>
              </c:numCache>
            </c:numRef>
          </c:yVal>
        </c:ser>
        <c:ser>
          <c:idx val="5"/>
          <c:order val="5"/>
          <c:tx>
            <c:strRef>
              <c:f>total!$B$9</c:f>
              <c:strCache>
                <c:ptCount val="1"/>
                <c:pt idx="0">
                  <c:v>7,5</c:v>
                </c:pt>
              </c:strCache>
            </c:strRef>
          </c:tx>
          <c:spPr>
            <a:ln w="12700"/>
          </c:spPr>
          <c:xVal>
            <c:numRef>
              <c:f>total!$C$2:$I$2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total!$C$9:$I$9</c:f>
              <c:numCache>
                <c:formatCode>General</c:formatCode>
                <c:ptCount val="7"/>
                <c:pt idx="0" formatCode="0.00">
                  <c:v>0.47850000000000031</c:v>
                </c:pt>
                <c:pt idx="1">
                  <c:v>1.78</c:v>
                </c:pt>
                <c:pt idx="2">
                  <c:v>2</c:v>
                </c:pt>
                <c:pt idx="3" formatCode="0.00">
                  <c:v>3.5996399999999977</c:v>
                </c:pt>
                <c:pt idx="4" formatCode="0.00">
                  <c:v>5.3327999999999989</c:v>
                </c:pt>
                <c:pt idx="5">
                  <c:v>6.89</c:v>
                </c:pt>
                <c:pt idx="6" formatCode="0.00">
                  <c:v>8.4436</c:v>
                </c:pt>
              </c:numCache>
            </c:numRef>
          </c:yVal>
        </c:ser>
        <c:ser>
          <c:idx val="6"/>
          <c:order val="6"/>
          <c:tx>
            <c:strRef>
              <c:f>total!$B$10</c:f>
              <c:strCache>
                <c:ptCount val="1"/>
                <c:pt idx="0">
                  <c:v>10</c:v>
                </c:pt>
              </c:strCache>
            </c:strRef>
          </c:tx>
          <c:spPr>
            <a:ln w="12700"/>
          </c:spPr>
          <c:xVal>
            <c:numRef>
              <c:f>total!$D$2:$I$2</c:f>
              <c:numCache>
                <c:formatCode>0%</c:formatCode>
                <c:ptCount val="6"/>
                <c:pt idx="0">
                  <c:v>2.0000000000000011E-2</c:v>
                </c:pt>
                <c:pt idx="1">
                  <c:v>4.0000000000000022E-2</c:v>
                </c:pt>
                <c:pt idx="2">
                  <c:v>6.0000000000000032E-2</c:v>
                </c:pt>
                <c:pt idx="3">
                  <c:v>8.0000000000000043E-2</c:v>
                </c:pt>
                <c:pt idx="4">
                  <c:v>0.1</c:v>
                </c:pt>
                <c:pt idx="5">
                  <c:v>0.12000000000000002</c:v>
                </c:pt>
              </c:numCache>
            </c:numRef>
          </c:xVal>
          <c:yVal>
            <c:numRef>
              <c:f>total!$D$10:$I$10</c:f>
              <c:numCache>
                <c:formatCode>General</c:formatCode>
                <c:ptCount val="6"/>
                <c:pt idx="0">
                  <c:v>2</c:v>
                </c:pt>
                <c:pt idx="1">
                  <c:v>2.44</c:v>
                </c:pt>
                <c:pt idx="2" formatCode="0.00">
                  <c:v>3.9995999999999987</c:v>
                </c:pt>
                <c:pt idx="3" formatCode="0.00">
                  <c:v>6.4438000000000004</c:v>
                </c:pt>
                <c:pt idx="4">
                  <c:v>7.1099999999999985</c:v>
                </c:pt>
                <c:pt idx="5" formatCode="0.00">
                  <c:v>9.4435000000000002</c:v>
                </c:pt>
              </c:numCache>
            </c:numRef>
          </c:yVal>
        </c:ser>
        <c:ser>
          <c:idx val="7"/>
          <c:order val="7"/>
          <c:tx>
            <c:strRef>
              <c:f>total!$B$11</c:f>
              <c:strCache>
                <c:ptCount val="1"/>
                <c:pt idx="0">
                  <c:v>12,5</c:v>
                </c:pt>
              </c:strCache>
            </c:strRef>
          </c:tx>
          <c:spPr>
            <a:ln w="12700"/>
          </c:spPr>
          <c:xVal>
            <c:numRef>
              <c:f>total!$C$2:$I$2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total!$C$11:$I$11</c:f>
              <c:numCache>
                <c:formatCode>General</c:formatCode>
                <c:ptCount val="7"/>
                <c:pt idx="0" formatCode="0.00">
                  <c:v>0.63000000000000289</c:v>
                </c:pt>
                <c:pt idx="1">
                  <c:v>2</c:v>
                </c:pt>
                <c:pt idx="2">
                  <c:v>2.67</c:v>
                </c:pt>
                <c:pt idx="3" formatCode="0.00">
                  <c:v>4.444</c:v>
                </c:pt>
                <c:pt idx="4" formatCode="0.00">
                  <c:v>7.3325999999999976</c:v>
                </c:pt>
                <c:pt idx="5">
                  <c:v>7.78</c:v>
                </c:pt>
                <c:pt idx="6" formatCode="0.00">
                  <c:v>10.665600000000024</c:v>
                </c:pt>
              </c:numCache>
            </c:numRef>
          </c:yVal>
        </c:ser>
        <c:axId val="51799936"/>
        <c:axId val="51822592"/>
      </c:scatterChart>
      <c:valAx>
        <c:axId val="51799936"/>
        <c:scaling>
          <c:orientation val="minMax"/>
        </c:scaling>
        <c:axPos val="b"/>
        <c:title>
          <c:tx>
            <c:rich>
              <a:bodyPr/>
              <a:lstStyle/>
              <a:p>
                <a:pPr>
                  <a:defRPr/>
                </a:pPr>
                <a:r>
                  <a:rPr lang="en-US"/>
                  <a:t>teneur en ciment (%)</a:t>
                </a:r>
              </a:p>
            </c:rich>
          </c:tx>
          <c:layout/>
        </c:title>
        <c:numFmt formatCode="0%" sourceLinked="1"/>
        <c:tickLblPos val="nextTo"/>
        <c:crossAx val="51822592"/>
        <c:crosses val="autoZero"/>
        <c:crossBetween val="midCat"/>
      </c:valAx>
      <c:valAx>
        <c:axId val="51822592"/>
        <c:scaling>
          <c:orientation val="minMax"/>
        </c:scaling>
        <c:axPos val="l"/>
        <c:majorGridlines/>
        <c:title>
          <c:tx>
            <c:rich>
              <a:bodyPr rot="-5400000" vert="horz"/>
              <a:lstStyle/>
              <a:p>
                <a:pPr>
                  <a:defRPr/>
                </a:pPr>
                <a:r>
                  <a:rPr lang="en-US"/>
                  <a:t>Forces </a:t>
                </a:r>
                <a:r>
                  <a:rPr lang="fr-FR" sz="1000" b="1" i="0" u="none" strike="noStrike" baseline="0">
                    <a:effectLst/>
                  </a:rPr>
                  <a:t>de pénétration</a:t>
                </a:r>
                <a:r>
                  <a:rPr lang="en-US"/>
                  <a:t> (KN)</a:t>
                </a:r>
              </a:p>
            </c:rich>
          </c:tx>
          <c:layout/>
        </c:title>
        <c:numFmt formatCode="0.00" sourceLinked="1"/>
        <c:tickLblPos val="nextTo"/>
        <c:crossAx val="51799936"/>
        <c:crosses val="autoZero"/>
        <c:crossBetween val="midCat"/>
      </c:valAx>
    </c:plotArea>
    <c:legend>
      <c:legendPos val="r"/>
      <c:layout/>
    </c:legend>
    <c:plotVisOnly val="1"/>
    <c:dispBlanksAs val="gap"/>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manualLayout>
          <c:layoutTarget val="inner"/>
          <c:xMode val="edge"/>
          <c:yMode val="edge"/>
          <c:x val="0.11221123913625312"/>
          <c:y val="4.5436953898258123E-2"/>
          <c:w val="0.85502598249044481"/>
          <c:h val="0.7575302626766498"/>
        </c:manualLayout>
      </c:layout>
      <c:scatterChart>
        <c:scatterStyle val="lineMarker"/>
        <c:ser>
          <c:idx val="0"/>
          <c:order val="0"/>
          <c:spPr>
            <a:ln w="28575">
              <a:noFill/>
            </a:ln>
          </c:spPr>
          <c:trendline>
            <c:spPr>
              <a:ln w="6350"/>
            </c:spPr>
            <c:trendlineType val="linear"/>
          </c:trendline>
          <c:trendline>
            <c:trendlineType val="linear"/>
          </c:trendline>
          <c:xVal>
            <c:numRef>
              <c:f>total!$C$37:$I$37</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total!$C$38:$I$38</c:f>
              <c:numCache>
                <c:formatCode>General</c:formatCode>
                <c:ptCount val="7"/>
                <c:pt idx="0">
                  <c:v>2.17</c:v>
                </c:pt>
                <c:pt idx="1">
                  <c:v>9.9600000000000026</c:v>
                </c:pt>
                <c:pt idx="2">
                  <c:v>14.98</c:v>
                </c:pt>
                <c:pt idx="3">
                  <c:v>29.959999999999987</c:v>
                </c:pt>
                <c:pt idx="4">
                  <c:v>39.92</c:v>
                </c:pt>
                <c:pt idx="5">
                  <c:v>53.52</c:v>
                </c:pt>
                <c:pt idx="6">
                  <c:v>61.57</c:v>
                </c:pt>
              </c:numCache>
            </c:numRef>
          </c:yVal>
        </c:ser>
        <c:axId val="51831936"/>
        <c:axId val="51833856"/>
      </c:scatterChart>
      <c:valAx>
        <c:axId val="51831936"/>
        <c:scaling>
          <c:orientation val="minMax"/>
          <c:min val="0"/>
        </c:scaling>
        <c:axPos val="b"/>
        <c:title>
          <c:tx>
            <c:rich>
              <a:bodyPr/>
              <a:lstStyle/>
              <a:p>
                <a:pPr>
                  <a:defRPr/>
                </a:pPr>
                <a:r>
                  <a:rPr lang="en-US"/>
                  <a:t>pourcentage de ciment</a:t>
                </a:r>
              </a:p>
            </c:rich>
          </c:tx>
          <c:layout/>
        </c:title>
        <c:numFmt formatCode="0%" sourceLinked="1"/>
        <c:tickLblPos val="low"/>
        <c:crossAx val="51833856"/>
        <c:crosses val="autoZero"/>
        <c:crossBetween val="midCat"/>
        <c:majorUnit val="2.0000000000000011E-2"/>
      </c:valAx>
      <c:valAx>
        <c:axId val="51833856"/>
        <c:scaling>
          <c:orientation val="minMax"/>
          <c:min val="-10"/>
        </c:scaling>
        <c:axPos val="l"/>
        <c:majorGridlines/>
        <c:minorGridlines>
          <c:spPr>
            <a:ln>
              <a:noFill/>
            </a:ln>
          </c:spPr>
        </c:minorGridlines>
        <c:title>
          <c:tx>
            <c:rich>
              <a:bodyPr/>
              <a:lstStyle/>
              <a:p>
                <a:pPr>
                  <a:defRPr/>
                </a:pPr>
                <a:r>
                  <a:rPr lang="fr-FR"/>
                  <a:t>Indice CBR max</a:t>
                </a:r>
              </a:p>
            </c:rich>
          </c:tx>
          <c:layout/>
        </c:title>
        <c:numFmt formatCode="General" sourceLinked="1"/>
        <c:tickLblPos val="nextTo"/>
        <c:crossAx val="51831936"/>
        <c:crossesAt val="0"/>
        <c:crossBetween val="midCat"/>
      </c:valAx>
    </c:plotArea>
    <c:plotVisOnly val="1"/>
    <c:dispBlanksAs val="gap"/>
  </c:chart>
  <c:spPr>
    <a:noFill/>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manualLayout>
          <c:layoutTarget val="inner"/>
          <c:xMode val="edge"/>
          <c:yMode val="edge"/>
          <c:x val="7.1797703083441924E-2"/>
          <c:y val="1.722378533017566E-2"/>
          <c:w val="0.88421226979348699"/>
          <c:h val="0.79829698278865557"/>
        </c:manualLayout>
      </c:layout>
      <c:scatterChart>
        <c:scatterStyle val="smoothMarker"/>
        <c:ser>
          <c:idx val="0"/>
          <c:order val="0"/>
          <c:tx>
            <c:strRef>
              <c:f>Feuil1!$E$2</c:f>
              <c:strCache>
                <c:ptCount val="1"/>
                <c:pt idx="0">
                  <c:v>moy </c:v>
                </c:pt>
              </c:strCache>
            </c:strRef>
          </c:tx>
          <c:spPr>
            <a:ln w="12700">
              <a:solidFill>
                <a:srgbClr val="0070C0"/>
              </a:solidFill>
            </a:ln>
          </c:spPr>
          <c:marker>
            <c:symbol val="none"/>
          </c:marker>
          <c:xVal>
            <c:numRef>
              <c:f>Feuil1!$A$3:$A$18</c:f>
              <c:numCache>
                <c:formatCode>0.0000</c:formatCode>
                <c:ptCount val="16"/>
                <c:pt idx="0">
                  <c:v>5</c:v>
                </c:pt>
                <c:pt idx="1">
                  <c:v>2</c:v>
                </c:pt>
                <c:pt idx="2">
                  <c:v>1</c:v>
                </c:pt>
                <c:pt idx="3">
                  <c:v>0.4</c:v>
                </c:pt>
                <c:pt idx="4">
                  <c:v>0.1</c:v>
                </c:pt>
                <c:pt idx="5">
                  <c:v>8.0000000000000043E-2</c:v>
                </c:pt>
                <c:pt idx="6">
                  <c:v>6.9484636351009627E-2</c:v>
                </c:pt>
                <c:pt idx="7">
                  <c:v>4.9351777386837922E-2</c:v>
                </c:pt>
                <c:pt idx="8">
                  <c:v>3.5153228225015216E-2</c:v>
                </c:pt>
                <c:pt idx="9">
                  <c:v>2.1205741703746252E-2</c:v>
                </c:pt>
                <c:pt idx="10">
                  <c:v>1.5232849602914121E-2</c:v>
                </c:pt>
                <c:pt idx="11">
                  <c:v>1.1008055687490933E-2</c:v>
                </c:pt>
                <c:pt idx="12">
                  <c:v>7.9994254305856671E-3</c:v>
                </c:pt>
                <c:pt idx="13">
                  <c:v>5.8517086000052414E-3</c:v>
                </c:pt>
                <c:pt idx="14">
                  <c:v>3.6670727097259555E-3</c:v>
                </c:pt>
                <c:pt idx="15">
                  <c:v>1.5447226166091699E-3</c:v>
                </c:pt>
              </c:numCache>
            </c:numRef>
          </c:xVal>
          <c:yVal>
            <c:numRef>
              <c:f>Feuil1!$E$3:$E$18</c:f>
              <c:numCache>
                <c:formatCode>0.0000</c:formatCode>
                <c:ptCount val="16"/>
                <c:pt idx="0">
                  <c:v>98.201111111111132</c:v>
                </c:pt>
                <c:pt idx="1">
                  <c:v>95.527222222222235</c:v>
                </c:pt>
                <c:pt idx="2">
                  <c:v>93.325277777777558</c:v>
                </c:pt>
                <c:pt idx="3">
                  <c:v>88.411111111111126</c:v>
                </c:pt>
                <c:pt idx="4">
                  <c:v>83.275555555555258</c:v>
                </c:pt>
                <c:pt idx="5">
                  <c:v>80.862777777777225</c:v>
                </c:pt>
                <c:pt idx="6">
                  <c:v>77.357448529411258</c:v>
                </c:pt>
                <c:pt idx="7">
                  <c:v>75.964764705882644</c:v>
                </c:pt>
                <c:pt idx="8">
                  <c:v>73.827397058822868</c:v>
                </c:pt>
                <c:pt idx="9">
                  <c:v>70.627976470587754</c:v>
                </c:pt>
                <c:pt idx="10">
                  <c:v>67.748016176470458</c:v>
                </c:pt>
                <c:pt idx="11">
                  <c:v>62.734605882352923</c:v>
                </c:pt>
                <c:pt idx="12">
                  <c:v>55.490849999999831</c:v>
                </c:pt>
                <c:pt idx="13">
                  <c:v>49.62103676470565</c:v>
                </c:pt>
                <c:pt idx="14">
                  <c:v>32.146676470588027</c:v>
                </c:pt>
                <c:pt idx="15">
                  <c:v>22.475249999999548</c:v>
                </c:pt>
              </c:numCache>
            </c:numRef>
          </c:yVal>
          <c:smooth val="1"/>
        </c:ser>
        <c:ser>
          <c:idx val="1"/>
          <c:order val="1"/>
          <c:tx>
            <c:strRef>
              <c:f>Feuil1!$B$2</c:f>
              <c:strCache>
                <c:ptCount val="1"/>
                <c:pt idx="0">
                  <c:v>essai 01</c:v>
                </c:pt>
              </c:strCache>
            </c:strRef>
          </c:tx>
          <c:spPr>
            <a:ln w="12700">
              <a:solidFill>
                <a:srgbClr val="FF0000"/>
              </a:solidFill>
            </a:ln>
          </c:spPr>
          <c:marker>
            <c:symbol val="none"/>
          </c:marker>
          <c:xVal>
            <c:numRef>
              <c:f>Feuil1!$A$3:$A$18</c:f>
              <c:numCache>
                <c:formatCode>0.0000</c:formatCode>
                <c:ptCount val="16"/>
                <c:pt idx="0">
                  <c:v>5</c:v>
                </c:pt>
                <c:pt idx="1">
                  <c:v>2</c:v>
                </c:pt>
                <c:pt idx="2">
                  <c:v>1</c:v>
                </c:pt>
                <c:pt idx="3">
                  <c:v>0.4</c:v>
                </c:pt>
                <c:pt idx="4">
                  <c:v>0.1</c:v>
                </c:pt>
                <c:pt idx="5">
                  <c:v>8.0000000000000043E-2</c:v>
                </c:pt>
                <c:pt idx="6">
                  <c:v>6.9484636351009627E-2</c:v>
                </c:pt>
                <c:pt idx="7">
                  <c:v>4.9351777386837922E-2</c:v>
                </c:pt>
                <c:pt idx="8">
                  <c:v>3.5153228225015216E-2</c:v>
                </c:pt>
                <c:pt idx="9">
                  <c:v>2.1205741703746252E-2</c:v>
                </c:pt>
                <c:pt idx="10">
                  <c:v>1.5232849602914121E-2</c:v>
                </c:pt>
                <c:pt idx="11">
                  <c:v>1.1008055687490933E-2</c:v>
                </c:pt>
                <c:pt idx="12">
                  <c:v>7.9994254305856671E-3</c:v>
                </c:pt>
                <c:pt idx="13">
                  <c:v>5.8517086000052414E-3</c:v>
                </c:pt>
                <c:pt idx="14">
                  <c:v>3.6670727097259555E-3</c:v>
                </c:pt>
                <c:pt idx="15">
                  <c:v>1.5447226166091699E-3</c:v>
                </c:pt>
              </c:numCache>
            </c:numRef>
          </c:xVal>
          <c:yVal>
            <c:numRef>
              <c:f>Feuil1!$B$3:$B$18</c:f>
              <c:numCache>
                <c:formatCode>0.000</c:formatCode>
                <c:ptCount val="16"/>
                <c:pt idx="0">
                  <c:v>97.736666666666665</c:v>
                </c:pt>
                <c:pt idx="1">
                  <c:v>95.013333333333279</c:v>
                </c:pt>
                <c:pt idx="2">
                  <c:v>92.45</c:v>
                </c:pt>
                <c:pt idx="3">
                  <c:v>87.436666666666667</c:v>
                </c:pt>
                <c:pt idx="4">
                  <c:v>80.986666666666665</c:v>
                </c:pt>
                <c:pt idx="5">
                  <c:v>80.393333333333189</c:v>
                </c:pt>
                <c:pt idx="6">
                  <c:v>79.121117647058583</c:v>
                </c:pt>
                <c:pt idx="7">
                  <c:v>78.164007352940686</c:v>
                </c:pt>
                <c:pt idx="8">
                  <c:v>76.568823529411816</c:v>
                </c:pt>
                <c:pt idx="9">
                  <c:v>74.973639705882604</c:v>
                </c:pt>
                <c:pt idx="10">
                  <c:v>71.783272058823158</c:v>
                </c:pt>
                <c:pt idx="11">
                  <c:v>66.678683823528473</c:v>
                </c:pt>
                <c:pt idx="12">
                  <c:v>60.616985294117342</c:v>
                </c:pt>
                <c:pt idx="13">
                  <c:v>52.002992647058974</c:v>
                </c:pt>
                <c:pt idx="14">
                  <c:v>28.713308823529079</c:v>
                </c:pt>
                <c:pt idx="15">
                  <c:v>22.33257352941143</c:v>
                </c:pt>
              </c:numCache>
            </c:numRef>
          </c:yVal>
          <c:smooth val="1"/>
        </c:ser>
        <c:ser>
          <c:idx val="2"/>
          <c:order val="2"/>
          <c:tx>
            <c:strRef>
              <c:f>Feuil1!$C$2</c:f>
              <c:strCache>
                <c:ptCount val="1"/>
                <c:pt idx="0">
                  <c:v>essai 02</c:v>
                </c:pt>
              </c:strCache>
            </c:strRef>
          </c:tx>
          <c:spPr>
            <a:ln w="12700">
              <a:solidFill>
                <a:srgbClr val="00B050"/>
              </a:solidFill>
            </a:ln>
          </c:spPr>
          <c:marker>
            <c:symbol val="none"/>
          </c:marker>
          <c:xVal>
            <c:numRef>
              <c:f>Feuil1!$A$3:$A$18</c:f>
              <c:numCache>
                <c:formatCode>0.0000</c:formatCode>
                <c:ptCount val="16"/>
                <c:pt idx="0">
                  <c:v>5</c:v>
                </c:pt>
                <c:pt idx="1">
                  <c:v>2</c:v>
                </c:pt>
                <c:pt idx="2">
                  <c:v>1</c:v>
                </c:pt>
                <c:pt idx="3">
                  <c:v>0.4</c:v>
                </c:pt>
                <c:pt idx="4">
                  <c:v>0.1</c:v>
                </c:pt>
                <c:pt idx="5">
                  <c:v>8.0000000000000043E-2</c:v>
                </c:pt>
                <c:pt idx="6">
                  <c:v>6.9484636351009627E-2</c:v>
                </c:pt>
                <c:pt idx="7">
                  <c:v>4.9351777386837922E-2</c:v>
                </c:pt>
                <c:pt idx="8">
                  <c:v>3.5153228225015216E-2</c:v>
                </c:pt>
                <c:pt idx="9">
                  <c:v>2.1205741703746252E-2</c:v>
                </c:pt>
                <c:pt idx="10">
                  <c:v>1.5232849602914121E-2</c:v>
                </c:pt>
                <c:pt idx="11">
                  <c:v>1.1008055687490933E-2</c:v>
                </c:pt>
                <c:pt idx="12">
                  <c:v>7.9994254305856671E-3</c:v>
                </c:pt>
                <c:pt idx="13">
                  <c:v>5.8517086000052414E-3</c:v>
                </c:pt>
                <c:pt idx="14">
                  <c:v>3.6670727097259555E-3</c:v>
                </c:pt>
                <c:pt idx="15">
                  <c:v>1.5447226166091699E-3</c:v>
                </c:pt>
              </c:numCache>
            </c:numRef>
          </c:xVal>
          <c:yVal>
            <c:numRef>
              <c:f>Feuil1!$C$3:$C$18</c:f>
              <c:numCache>
                <c:formatCode>0.000</c:formatCode>
                <c:ptCount val="16"/>
                <c:pt idx="0">
                  <c:v>97.806666666666672</c:v>
                </c:pt>
                <c:pt idx="1">
                  <c:v>95.593333333333248</c:v>
                </c:pt>
                <c:pt idx="2">
                  <c:v>92.983333333333249</c:v>
                </c:pt>
                <c:pt idx="3">
                  <c:v>87.586666666666673</c:v>
                </c:pt>
                <c:pt idx="4">
                  <c:v>81.7</c:v>
                </c:pt>
                <c:pt idx="5">
                  <c:v>80.349999999999994</c:v>
                </c:pt>
                <c:pt idx="6">
                  <c:v>78.202919117646758</c:v>
                </c:pt>
                <c:pt idx="7">
                  <c:v>76.606941176469959</c:v>
                </c:pt>
                <c:pt idx="8">
                  <c:v>73.414985294117898</c:v>
                </c:pt>
                <c:pt idx="9">
                  <c:v>66.711877941176226</c:v>
                </c:pt>
                <c:pt idx="10">
                  <c:v>62.562335294118192</c:v>
                </c:pt>
                <c:pt idx="11">
                  <c:v>54.901641176470896</c:v>
                </c:pt>
                <c:pt idx="12">
                  <c:v>40.857035294117395</c:v>
                </c:pt>
                <c:pt idx="13">
                  <c:v>35.111514705881994</c:v>
                </c:pt>
                <c:pt idx="14">
                  <c:v>28.727602941176055</c:v>
                </c:pt>
                <c:pt idx="15">
                  <c:v>22.343691176470227</c:v>
                </c:pt>
              </c:numCache>
            </c:numRef>
          </c:yVal>
          <c:smooth val="1"/>
        </c:ser>
        <c:ser>
          <c:idx val="3"/>
          <c:order val="3"/>
          <c:tx>
            <c:strRef>
              <c:f>Feuil1!$D$2</c:f>
              <c:strCache>
                <c:ptCount val="1"/>
                <c:pt idx="0">
                  <c:v>essai 03</c:v>
                </c:pt>
              </c:strCache>
            </c:strRef>
          </c:tx>
          <c:spPr>
            <a:ln w="12700">
              <a:solidFill>
                <a:schemeClr val="accent6">
                  <a:lumMod val="75000"/>
                </a:schemeClr>
              </a:solidFill>
            </a:ln>
          </c:spPr>
          <c:marker>
            <c:symbol val="none"/>
          </c:marker>
          <c:xVal>
            <c:numRef>
              <c:f>Feuil1!$A$3:$A$18</c:f>
              <c:numCache>
                <c:formatCode>0.0000</c:formatCode>
                <c:ptCount val="16"/>
                <c:pt idx="0">
                  <c:v>5</c:v>
                </c:pt>
                <c:pt idx="1">
                  <c:v>2</c:v>
                </c:pt>
                <c:pt idx="2">
                  <c:v>1</c:v>
                </c:pt>
                <c:pt idx="3">
                  <c:v>0.4</c:v>
                </c:pt>
                <c:pt idx="4">
                  <c:v>0.1</c:v>
                </c:pt>
                <c:pt idx="5">
                  <c:v>8.0000000000000043E-2</c:v>
                </c:pt>
                <c:pt idx="6">
                  <c:v>6.9484636351009627E-2</c:v>
                </c:pt>
                <c:pt idx="7">
                  <c:v>4.9351777386837922E-2</c:v>
                </c:pt>
                <c:pt idx="8">
                  <c:v>3.5153228225015216E-2</c:v>
                </c:pt>
                <c:pt idx="9">
                  <c:v>2.1205741703746252E-2</c:v>
                </c:pt>
                <c:pt idx="10">
                  <c:v>1.5232849602914121E-2</c:v>
                </c:pt>
                <c:pt idx="11">
                  <c:v>1.1008055687490933E-2</c:v>
                </c:pt>
                <c:pt idx="12">
                  <c:v>7.9994254305856671E-3</c:v>
                </c:pt>
                <c:pt idx="13">
                  <c:v>5.8517086000052414E-3</c:v>
                </c:pt>
                <c:pt idx="14">
                  <c:v>3.6670727097259555E-3</c:v>
                </c:pt>
                <c:pt idx="15">
                  <c:v>1.5447226166091699E-3</c:v>
                </c:pt>
              </c:numCache>
            </c:numRef>
          </c:xVal>
          <c:yVal>
            <c:numRef>
              <c:f>Feuil1!$D$3:$D$18</c:f>
              <c:numCache>
                <c:formatCode>0.0000</c:formatCode>
                <c:ptCount val="16"/>
                <c:pt idx="0">
                  <c:v>99.06</c:v>
                </c:pt>
                <c:pt idx="1">
                  <c:v>95.974999999999994</c:v>
                </c:pt>
                <c:pt idx="2">
                  <c:v>94.542500000000004</c:v>
                </c:pt>
                <c:pt idx="3">
                  <c:v>90.210000000000022</c:v>
                </c:pt>
                <c:pt idx="4">
                  <c:v>87.14</c:v>
                </c:pt>
                <c:pt idx="5">
                  <c:v>81.845000000000013</c:v>
                </c:pt>
                <c:pt idx="6">
                  <c:v>74.748308823528447</c:v>
                </c:pt>
                <c:pt idx="7">
                  <c:v>73.123345588235168</c:v>
                </c:pt>
                <c:pt idx="8">
                  <c:v>71.498382352940624</c:v>
                </c:pt>
                <c:pt idx="9">
                  <c:v>70.19841176470608</c:v>
                </c:pt>
                <c:pt idx="10">
                  <c:v>68.8984411764702</c:v>
                </c:pt>
                <c:pt idx="11">
                  <c:v>66.623492647058299</c:v>
                </c:pt>
                <c:pt idx="12">
                  <c:v>64.998529411764764</c:v>
                </c:pt>
                <c:pt idx="13">
                  <c:v>61.748602941176323</c:v>
                </c:pt>
                <c:pt idx="14">
                  <c:v>38.999117647059037</c:v>
                </c:pt>
                <c:pt idx="15">
                  <c:v>22.749485294117282</c:v>
                </c:pt>
              </c:numCache>
            </c:numRef>
          </c:yVal>
          <c:smooth val="1"/>
        </c:ser>
        <c:axId val="50710016"/>
        <c:axId val="50711936"/>
      </c:scatterChart>
      <c:valAx>
        <c:axId val="50710016"/>
        <c:scaling>
          <c:logBase val="10"/>
          <c:orientation val="maxMin"/>
          <c:max val="10"/>
          <c:min val="1.0000000000000022E-3"/>
        </c:scaling>
        <c:axPos val="b"/>
        <c:majorGridlines>
          <c:spPr>
            <a:ln w="3175">
              <a:solidFill>
                <a:srgbClr val="000000"/>
              </a:solidFill>
              <a:prstDash val="solid"/>
            </a:ln>
          </c:spPr>
        </c:majorGridlines>
        <c:minorGridlines/>
        <c:title>
          <c:tx>
            <c:rich>
              <a:bodyPr/>
              <a:lstStyle/>
              <a:p>
                <a:pPr>
                  <a:defRPr sz="1075" b="1" i="0" u="none" strike="noStrike" baseline="0">
                    <a:solidFill>
                      <a:srgbClr val="000000"/>
                    </a:solidFill>
                    <a:latin typeface="Arial"/>
                    <a:ea typeface="Arial"/>
                    <a:cs typeface="Arial"/>
                  </a:defRPr>
                </a:pPr>
                <a:r>
                  <a:rPr lang="fr-FR"/>
                  <a:t>Diametre des tamis en mm</a:t>
                </a:r>
              </a:p>
            </c:rich>
          </c:tx>
          <c:layout>
            <c:manualLayout>
              <c:xMode val="edge"/>
              <c:yMode val="edge"/>
              <c:x val="0.35675785101152829"/>
              <c:y val="0.87246603024179503"/>
            </c:manualLayout>
          </c:layout>
          <c:spPr>
            <a:noFill/>
            <a:ln w="25400">
              <a:noFill/>
            </a:ln>
          </c:spPr>
        </c:title>
        <c:numFmt formatCode="0.0000" sourceLinked="1"/>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fr-FR"/>
          </a:p>
        </c:txPr>
        <c:crossAx val="50711936"/>
        <c:crosses val="autoZero"/>
        <c:crossBetween val="midCat"/>
        <c:majorUnit val="10"/>
      </c:valAx>
      <c:valAx>
        <c:axId val="50711936"/>
        <c:scaling>
          <c:orientation val="minMax"/>
          <c:max val="100"/>
          <c:min val="20"/>
        </c:scaling>
        <c:axPos val="r"/>
        <c:majorGridlines>
          <c:spPr>
            <a:ln w="3175">
              <a:solidFill>
                <a:srgbClr val="000000"/>
              </a:solidFill>
              <a:prstDash val="solid"/>
            </a:ln>
          </c:spPr>
        </c:majorGridlines>
        <c:minorGridlines>
          <c:spPr>
            <a:ln w="9525">
              <a:solidFill>
                <a:sysClr val="window" lastClr="FFFFFF">
                  <a:lumMod val="75000"/>
                  <a:alpha val="70000"/>
                </a:sysClr>
              </a:solidFill>
              <a:prstDash val="solid"/>
            </a:ln>
          </c:spPr>
        </c:minorGridlines>
        <c:title>
          <c:tx>
            <c:rich>
              <a:bodyPr/>
              <a:lstStyle/>
              <a:p>
                <a:pPr>
                  <a:defRPr sz="1075" b="1" i="0" u="none" strike="noStrike" baseline="0">
                    <a:solidFill>
                      <a:srgbClr val="000000"/>
                    </a:solidFill>
                    <a:latin typeface="Arial"/>
                    <a:ea typeface="Arial"/>
                    <a:cs typeface="Arial"/>
                  </a:defRPr>
                </a:pPr>
                <a:r>
                  <a:rPr lang="fr-FR"/>
                  <a:t>Des passants %</a:t>
                </a:r>
              </a:p>
            </c:rich>
          </c:tx>
          <c:layout>
            <c:manualLayout>
              <c:xMode val="edge"/>
              <c:yMode val="edge"/>
              <c:x val="1.1533974919801721E-3"/>
              <c:y val="0.174563270984882"/>
            </c:manualLayout>
          </c:layout>
          <c:spPr>
            <a:noFill/>
            <a:ln w="25400">
              <a:noFill/>
            </a:ln>
          </c:spPr>
        </c:title>
        <c:numFmt formatCode="General" sourceLinked="0"/>
        <c:tickLblPos val="high"/>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fr-FR"/>
          </a:p>
        </c:txPr>
        <c:crossAx val="50710016"/>
        <c:crossesAt val="10"/>
        <c:crossBetween val="midCat"/>
        <c:majorUnit val="10"/>
        <c:minorUnit val="0.5"/>
      </c:valAx>
      <c:spPr>
        <a:solidFill>
          <a:srgbClr val="FFFFFF"/>
        </a:solidFill>
        <a:ln w="12700">
          <a:solidFill>
            <a:srgbClr val="FFFFFF"/>
          </a:solidFill>
          <a:prstDash val="solid"/>
        </a:ln>
      </c:spPr>
    </c:plotArea>
    <c:legend>
      <c:legendPos val="r"/>
      <c:layout>
        <c:manualLayout>
          <c:xMode val="edge"/>
          <c:yMode val="edge"/>
          <c:x val="0"/>
          <c:y val="0.92114737883283859"/>
          <c:w val="0.91992621122693552"/>
          <c:h val="5.276621838199437E-2"/>
        </c:manualLayout>
      </c:layout>
    </c:legend>
    <c:plotVisOnly val="1"/>
    <c:dispBlanksAs val="gap"/>
  </c:chart>
  <c:spPr>
    <a:solidFill>
      <a:srgbClr val="FFFFFF"/>
    </a:solidFill>
    <a:ln w="3175">
      <a:solidFill>
        <a:srgbClr val="000000"/>
      </a:solidFill>
      <a:prstDash val="solid"/>
    </a:ln>
  </c:spPr>
  <c:txPr>
    <a:bodyPr/>
    <a:lstStyle/>
    <a:p>
      <a:pPr>
        <a:defRPr sz="1200" b="0" i="0" u="none" strike="noStrike" baseline="0">
          <a:solidFill>
            <a:srgbClr val="000000"/>
          </a:solidFill>
          <a:latin typeface="Arial"/>
          <a:ea typeface="Arial"/>
          <a:cs typeface="Arial"/>
        </a:defRPr>
      </a:pPr>
      <a:endParaRPr lang="fr-FR"/>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scatterChart>
        <c:scatterStyle val="lineMarker"/>
        <c:ser>
          <c:idx val="0"/>
          <c:order val="0"/>
          <c:tx>
            <c:v>Gonflements linéaires en fonction des teneurs en ciment</c:v>
          </c:tx>
          <c:spPr>
            <a:ln w="28575">
              <a:noFill/>
            </a:ln>
          </c:spPr>
          <c:trendline>
            <c:trendlineType val="linear"/>
          </c:trendline>
          <c:xVal>
            <c:numRef>
              <c:f>Feuil1!$B$3:$H$3</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Feuil1!$B$4:$H$4</c:f>
              <c:numCache>
                <c:formatCode>0.00</c:formatCode>
                <c:ptCount val="7"/>
                <c:pt idx="0" formatCode="General">
                  <c:v>2.0339999999999998</c:v>
                </c:pt>
                <c:pt idx="1">
                  <c:v>1.53</c:v>
                </c:pt>
                <c:pt idx="2">
                  <c:v>1.29</c:v>
                </c:pt>
                <c:pt idx="3">
                  <c:v>0.68</c:v>
                </c:pt>
                <c:pt idx="4">
                  <c:v>0.82000000000000062</c:v>
                </c:pt>
                <c:pt idx="5">
                  <c:v>0.87000000000000088</c:v>
                </c:pt>
                <c:pt idx="6">
                  <c:v>0.66000000000000114</c:v>
                </c:pt>
              </c:numCache>
            </c:numRef>
          </c:yVal>
        </c:ser>
        <c:axId val="51727744"/>
        <c:axId val="51750400"/>
      </c:scatterChart>
      <c:valAx>
        <c:axId val="51727744"/>
        <c:scaling>
          <c:orientation val="minMax"/>
        </c:scaling>
        <c:axPos val="b"/>
        <c:title>
          <c:tx>
            <c:rich>
              <a:bodyPr/>
              <a:lstStyle/>
              <a:p>
                <a:pPr>
                  <a:defRPr/>
                </a:pPr>
                <a:r>
                  <a:rPr lang="en-US"/>
                  <a:t>teneurs en ciment (%)</a:t>
                </a:r>
              </a:p>
            </c:rich>
          </c:tx>
          <c:layout/>
        </c:title>
        <c:numFmt formatCode="0%" sourceLinked="1"/>
        <c:tickLblPos val="nextTo"/>
        <c:crossAx val="51750400"/>
        <c:crosses val="autoZero"/>
        <c:crossBetween val="midCat"/>
      </c:valAx>
      <c:valAx>
        <c:axId val="51750400"/>
        <c:scaling>
          <c:orientation val="minMax"/>
          <c:min val="0.5"/>
        </c:scaling>
        <c:axPos val="l"/>
        <c:majorGridlines/>
        <c:title>
          <c:tx>
            <c:rich>
              <a:bodyPr rot="-5400000" vert="horz"/>
              <a:lstStyle/>
              <a:p>
                <a:pPr>
                  <a:defRPr/>
                </a:pPr>
                <a:r>
                  <a:rPr lang="en-US"/>
                  <a:t>Gonflements linéaires (%)</a:t>
                </a:r>
              </a:p>
            </c:rich>
          </c:tx>
          <c:layout/>
        </c:title>
        <c:numFmt formatCode="General" sourceLinked="1"/>
        <c:tickLblPos val="nextTo"/>
        <c:crossAx val="51727744"/>
        <c:crosses val="autoZero"/>
        <c:crossBetween val="midCat"/>
      </c:valAx>
    </c:plotArea>
    <c:plotVisOnly val="1"/>
    <c:dispBlanksAs val="gap"/>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0.12698507577063819"/>
          <c:y val="4.4454533273430914E-2"/>
          <c:w val="0.72592198785370865"/>
          <c:h val="0.79435750711341269"/>
        </c:manualLayout>
      </c:layout>
      <c:scatterChart>
        <c:scatterStyle val="lineMarker"/>
        <c:ser>
          <c:idx val="0"/>
          <c:order val="0"/>
          <c:tx>
            <c:strRef>
              <c:f>Feuil2!$E$3</c:f>
              <c:strCache>
                <c:ptCount val="1"/>
                <c:pt idx="0">
                  <c:v>couche 3</c:v>
                </c:pt>
              </c:strCache>
            </c:strRef>
          </c:tx>
          <c:spPr>
            <a:ln w="12700"/>
          </c:spPr>
          <c:xVal>
            <c:numRef>
              <c:f>Feuil2!$E$2:$K$2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Feuil2!$E$5:$K$5</c:f>
              <c:numCache>
                <c:formatCode>General</c:formatCode>
                <c:ptCount val="7"/>
                <c:pt idx="0">
                  <c:v>298</c:v>
                </c:pt>
                <c:pt idx="1">
                  <c:v>243</c:v>
                </c:pt>
                <c:pt idx="2">
                  <c:v>445</c:v>
                </c:pt>
                <c:pt idx="3">
                  <c:v>546</c:v>
                </c:pt>
                <c:pt idx="4">
                  <c:v>450</c:v>
                </c:pt>
                <c:pt idx="5">
                  <c:v>337</c:v>
                </c:pt>
                <c:pt idx="6">
                  <c:v>514</c:v>
                </c:pt>
              </c:numCache>
            </c:numRef>
          </c:yVal>
        </c:ser>
        <c:ser>
          <c:idx val="1"/>
          <c:order val="1"/>
          <c:tx>
            <c:strRef>
              <c:f>Feuil2!$E$7</c:f>
              <c:strCache>
                <c:ptCount val="1"/>
                <c:pt idx="0">
                  <c:v>couche 2</c:v>
                </c:pt>
              </c:strCache>
            </c:strRef>
          </c:tx>
          <c:spPr>
            <a:ln w="12700"/>
          </c:spPr>
          <c:xVal>
            <c:numRef>
              <c:f>Feuil2!$E$2:$K$2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Feuil2!$E$9:$K$9</c:f>
              <c:numCache>
                <c:formatCode>General</c:formatCode>
                <c:ptCount val="7"/>
                <c:pt idx="0">
                  <c:v>402</c:v>
                </c:pt>
                <c:pt idx="1">
                  <c:v>414</c:v>
                </c:pt>
                <c:pt idx="2">
                  <c:v>435</c:v>
                </c:pt>
                <c:pt idx="3">
                  <c:v>552</c:v>
                </c:pt>
                <c:pt idx="4">
                  <c:v>502</c:v>
                </c:pt>
                <c:pt idx="5">
                  <c:v>518</c:v>
                </c:pt>
                <c:pt idx="6">
                  <c:v>622</c:v>
                </c:pt>
              </c:numCache>
            </c:numRef>
          </c:yVal>
        </c:ser>
        <c:ser>
          <c:idx val="2"/>
          <c:order val="2"/>
          <c:tx>
            <c:strRef>
              <c:f>Feuil2!$E$11</c:f>
              <c:strCache>
                <c:ptCount val="1"/>
                <c:pt idx="0">
                  <c:v>couche 1</c:v>
                </c:pt>
              </c:strCache>
            </c:strRef>
          </c:tx>
          <c:spPr>
            <a:ln w="12700"/>
          </c:spPr>
          <c:marker>
            <c:symbol val="plus"/>
            <c:size val="7"/>
          </c:marker>
          <c:xVal>
            <c:numRef>
              <c:f>Feuil2!$E$2:$K$2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Feuil2!$E$13:$K$13</c:f>
              <c:numCache>
                <c:formatCode>General</c:formatCode>
                <c:ptCount val="7"/>
                <c:pt idx="0">
                  <c:v>443</c:v>
                </c:pt>
                <c:pt idx="1">
                  <c:v>512</c:v>
                </c:pt>
                <c:pt idx="2">
                  <c:v>515</c:v>
                </c:pt>
                <c:pt idx="3">
                  <c:v>571</c:v>
                </c:pt>
                <c:pt idx="4">
                  <c:v>554</c:v>
                </c:pt>
                <c:pt idx="5">
                  <c:v>531</c:v>
                </c:pt>
                <c:pt idx="6">
                  <c:v>636</c:v>
                </c:pt>
              </c:numCache>
            </c:numRef>
          </c:yVal>
        </c:ser>
        <c:ser>
          <c:idx val="3"/>
          <c:order val="3"/>
          <c:tx>
            <c:strRef>
              <c:f>Feuil2!$E$15</c:f>
              <c:strCache>
                <c:ptCount val="1"/>
                <c:pt idx="0">
                  <c:v>Moyenne</c:v>
                </c:pt>
              </c:strCache>
            </c:strRef>
          </c:tx>
          <c:spPr>
            <a:ln w="12700"/>
          </c:spPr>
          <c:xVal>
            <c:numRef>
              <c:f>Feuil2!$E$2:$K$2</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Feuil2!$E$17:$K$17</c:f>
              <c:numCache>
                <c:formatCode>0.00</c:formatCode>
                <c:ptCount val="7"/>
                <c:pt idx="0" formatCode="General">
                  <c:v>391.5</c:v>
                </c:pt>
                <c:pt idx="1">
                  <c:v>389.66666666666708</c:v>
                </c:pt>
                <c:pt idx="2">
                  <c:v>465</c:v>
                </c:pt>
                <c:pt idx="3">
                  <c:v>556.3333333333336</c:v>
                </c:pt>
                <c:pt idx="4">
                  <c:v>502</c:v>
                </c:pt>
                <c:pt idx="5">
                  <c:v>462</c:v>
                </c:pt>
                <c:pt idx="6">
                  <c:v>590.66666666666663</c:v>
                </c:pt>
              </c:numCache>
            </c:numRef>
          </c:yVal>
        </c:ser>
        <c:axId val="51760128"/>
        <c:axId val="51655808"/>
      </c:scatterChart>
      <c:valAx>
        <c:axId val="51760128"/>
        <c:scaling>
          <c:orientation val="minMax"/>
        </c:scaling>
        <c:axPos val="b"/>
        <c:title>
          <c:tx>
            <c:rich>
              <a:bodyPr/>
              <a:lstStyle/>
              <a:p>
                <a:pPr>
                  <a:defRPr/>
                </a:pPr>
                <a:r>
                  <a:rPr lang="en-US"/>
                  <a:t>Teneur en ciment (%)</a:t>
                </a:r>
              </a:p>
            </c:rich>
          </c:tx>
          <c:layout/>
        </c:title>
        <c:numFmt formatCode="0%" sourceLinked="1"/>
        <c:tickLblPos val="nextTo"/>
        <c:crossAx val="51655808"/>
        <c:crosses val="autoZero"/>
        <c:crossBetween val="midCat"/>
      </c:valAx>
      <c:valAx>
        <c:axId val="51655808"/>
        <c:scaling>
          <c:orientation val="minMax"/>
          <c:max val="650"/>
          <c:min val="200"/>
        </c:scaling>
        <c:axPos val="l"/>
        <c:majorGridlines/>
        <c:title>
          <c:tx>
            <c:rich>
              <a:bodyPr rot="-5400000" vert="horz"/>
              <a:lstStyle/>
              <a:p>
                <a:pPr>
                  <a:defRPr/>
                </a:pPr>
                <a:r>
                  <a:rPr lang="en-US"/>
                  <a:t>Effort de cisaillement (N)</a:t>
                </a:r>
              </a:p>
            </c:rich>
          </c:tx>
          <c:layout/>
        </c:title>
        <c:numFmt formatCode="General" sourceLinked="1"/>
        <c:tickLblPos val="nextTo"/>
        <c:crossAx val="51760128"/>
        <c:crosses val="autoZero"/>
        <c:crossBetween val="midCat"/>
      </c:valAx>
      <c:spPr>
        <a:noFill/>
        <a:ln w="25400">
          <a:noFill/>
        </a:ln>
      </c:spPr>
    </c:plotArea>
    <c:legend>
      <c:legendPos val="r"/>
      <c:layout/>
    </c:legend>
    <c:plotVisOnly val="1"/>
    <c:dispBlanksAs val="gap"/>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0.10510868833703478"/>
          <c:y val="3.5930484417603152E-2"/>
          <c:w val="0.78133891917356479"/>
          <c:h val="0.83882144586295659"/>
        </c:manualLayout>
      </c:layout>
      <c:scatterChart>
        <c:scatterStyle val="lineMarker"/>
        <c:ser>
          <c:idx val="0"/>
          <c:order val="0"/>
          <c:tx>
            <c:strRef>
              <c:f>TOT!$R$57</c:f>
              <c:strCache>
                <c:ptCount val="1"/>
                <c:pt idx="0">
                  <c:v>2%</c:v>
                </c:pt>
              </c:strCache>
            </c:strRef>
          </c:tx>
          <c:spPr>
            <a:ln w="12700"/>
          </c:spPr>
          <c:xVal>
            <c:numRef>
              <c:f>TOT!$T$57:$AE$57</c:f>
              <c:numCache>
                <c:formatCode>0.00</c:formatCode>
                <c:ptCount val="12"/>
                <c:pt idx="0">
                  <c:v>0.50566666666666649</c:v>
                </c:pt>
                <c:pt idx="1">
                  <c:v>0.83533333333333371</c:v>
                </c:pt>
                <c:pt idx="2">
                  <c:v>1.2763333333333333</c:v>
                </c:pt>
                <c:pt idx="3">
                  <c:v>1.7589999999999979</c:v>
                </c:pt>
                <c:pt idx="4">
                  <c:v>2.2726666666666664</c:v>
                </c:pt>
                <c:pt idx="5">
                  <c:v>2.7539999999999996</c:v>
                </c:pt>
                <c:pt idx="6">
                  <c:v>3.2296666666666671</c:v>
                </c:pt>
                <c:pt idx="7">
                  <c:v>3.7243333333333375</c:v>
                </c:pt>
                <c:pt idx="8">
                  <c:v>4.2409999999999997</c:v>
                </c:pt>
                <c:pt idx="9">
                  <c:v>4.7483333333333446</c:v>
                </c:pt>
                <c:pt idx="10">
                  <c:v>5.2396666666666762</c:v>
                </c:pt>
                <c:pt idx="11">
                  <c:v>5.7413333333333458</c:v>
                </c:pt>
              </c:numCache>
            </c:numRef>
          </c:xVal>
          <c:yVal>
            <c:numRef>
              <c:f>TOT!$T$58:$AE$58</c:f>
              <c:numCache>
                <c:formatCode>0.00</c:formatCode>
                <c:ptCount val="12"/>
                <c:pt idx="0">
                  <c:v>83.333333333333258</c:v>
                </c:pt>
                <c:pt idx="1">
                  <c:v>163.66666666666652</c:v>
                </c:pt>
                <c:pt idx="2">
                  <c:v>224.66666666666652</c:v>
                </c:pt>
                <c:pt idx="3">
                  <c:v>272.33333333333331</c:v>
                </c:pt>
                <c:pt idx="4">
                  <c:v>316.33333333333331</c:v>
                </c:pt>
                <c:pt idx="5">
                  <c:v>342</c:v>
                </c:pt>
                <c:pt idx="6">
                  <c:v>360</c:v>
                </c:pt>
                <c:pt idx="7">
                  <c:v>377.66666666666708</c:v>
                </c:pt>
                <c:pt idx="8">
                  <c:v>384</c:v>
                </c:pt>
                <c:pt idx="9">
                  <c:v>375.66666666666708</c:v>
                </c:pt>
                <c:pt idx="10">
                  <c:v>358.33333333333331</c:v>
                </c:pt>
                <c:pt idx="11">
                  <c:v>350</c:v>
                </c:pt>
              </c:numCache>
            </c:numRef>
          </c:yVal>
        </c:ser>
        <c:ser>
          <c:idx val="1"/>
          <c:order val="1"/>
          <c:tx>
            <c:strRef>
              <c:f>TOT!$R$59</c:f>
              <c:strCache>
                <c:ptCount val="1"/>
                <c:pt idx="0">
                  <c:v>4%</c:v>
                </c:pt>
              </c:strCache>
            </c:strRef>
          </c:tx>
          <c:spPr>
            <a:ln w="12700"/>
          </c:spPr>
          <c:xVal>
            <c:numRef>
              <c:f>TOT!$T$59:$AE$59</c:f>
              <c:numCache>
                <c:formatCode>0.00</c:formatCode>
                <c:ptCount val="12"/>
                <c:pt idx="0">
                  <c:v>0.3710000000000005</c:v>
                </c:pt>
                <c:pt idx="1">
                  <c:v>0.8443333333333336</c:v>
                </c:pt>
                <c:pt idx="2">
                  <c:v>1.2766666666666666</c:v>
                </c:pt>
                <c:pt idx="3">
                  <c:v>1.7213333333333332</c:v>
                </c:pt>
                <c:pt idx="4">
                  <c:v>2.2423333333333342</c:v>
                </c:pt>
                <c:pt idx="5">
                  <c:v>2.7210000000000001</c:v>
                </c:pt>
                <c:pt idx="6">
                  <c:v>3.19</c:v>
                </c:pt>
                <c:pt idx="7">
                  <c:v>3.6486666666666672</c:v>
                </c:pt>
                <c:pt idx="8">
                  <c:v>4.1849999999999907</c:v>
                </c:pt>
                <c:pt idx="9">
                  <c:v>4.6826666666666661</c:v>
                </c:pt>
                <c:pt idx="10">
                  <c:v>5.1839999999999975</c:v>
                </c:pt>
                <c:pt idx="11">
                  <c:v>5.6546666666666665</c:v>
                </c:pt>
              </c:numCache>
            </c:numRef>
          </c:xVal>
          <c:yVal>
            <c:numRef>
              <c:f>TOT!$T$60:$AE$60</c:f>
              <c:numCache>
                <c:formatCode>0.00</c:formatCode>
                <c:ptCount val="12"/>
                <c:pt idx="0">
                  <c:v>98</c:v>
                </c:pt>
                <c:pt idx="1">
                  <c:v>186</c:v>
                </c:pt>
                <c:pt idx="2">
                  <c:v>249.3333333333336</c:v>
                </c:pt>
                <c:pt idx="3">
                  <c:v>294.66666666666708</c:v>
                </c:pt>
                <c:pt idx="4">
                  <c:v>340.66666666666708</c:v>
                </c:pt>
                <c:pt idx="5">
                  <c:v>378.66666666666708</c:v>
                </c:pt>
                <c:pt idx="6">
                  <c:v>407</c:v>
                </c:pt>
                <c:pt idx="7">
                  <c:v>428</c:v>
                </c:pt>
                <c:pt idx="8">
                  <c:v>444.33333333333331</c:v>
                </c:pt>
                <c:pt idx="9">
                  <c:v>458.33333333333331</c:v>
                </c:pt>
                <c:pt idx="10">
                  <c:v>458.33333333333331</c:v>
                </c:pt>
                <c:pt idx="11">
                  <c:v>457.66666666666708</c:v>
                </c:pt>
              </c:numCache>
            </c:numRef>
          </c:yVal>
        </c:ser>
        <c:ser>
          <c:idx val="2"/>
          <c:order val="2"/>
          <c:tx>
            <c:strRef>
              <c:f>TOT!$R$61</c:f>
              <c:strCache>
                <c:ptCount val="1"/>
                <c:pt idx="0">
                  <c:v>6%</c:v>
                </c:pt>
              </c:strCache>
            </c:strRef>
          </c:tx>
          <c:spPr>
            <a:ln w="12700"/>
          </c:spPr>
          <c:xVal>
            <c:numRef>
              <c:f>TOT!$T$61:$AE$61</c:f>
              <c:numCache>
                <c:formatCode>0.00</c:formatCode>
                <c:ptCount val="12"/>
                <c:pt idx="0">
                  <c:v>0.38166666666666754</c:v>
                </c:pt>
                <c:pt idx="1">
                  <c:v>0.84966666666666668</c:v>
                </c:pt>
                <c:pt idx="2">
                  <c:v>1.2646666666666666</c:v>
                </c:pt>
                <c:pt idx="3">
                  <c:v>1.708</c:v>
                </c:pt>
                <c:pt idx="4">
                  <c:v>2.204333333333337</c:v>
                </c:pt>
                <c:pt idx="5">
                  <c:v>2.6949999999999998</c:v>
                </c:pt>
                <c:pt idx="6">
                  <c:v>3.1763333333333335</c:v>
                </c:pt>
                <c:pt idx="7">
                  <c:v>3.6489999999999996</c:v>
                </c:pt>
                <c:pt idx="8">
                  <c:v>4.1739999999999995</c:v>
                </c:pt>
                <c:pt idx="9">
                  <c:v>4.6859999999999955</c:v>
                </c:pt>
                <c:pt idx="10">
                  <c:v>5.1846666666666676</c:v>
                </c:pt>
                <c:pt idx="11">
                  <c:v>5.6709999999999985</c:v>
                </c:pt>
              </c:numCache>
            </c:numRef>
          </c:xVal>
          <c:yVal>
            <c:numRef>
              <c:f>TOT!$T$62:$AE$62</c:f>
              <c:numCache>
                <c:formatCode>0.00</c:formatCode>
                <c:ptCount val="12"/>
                <c:pt idx="0">
                  <c:v>85</c:v>
                </c:pt>
                <c:pt idx="1">
                  <c:v>190.3333333333336</c:v>
                </c:pt>
                <c:pt idx="2">
                  <c:v>295.66666666666708</c:v>
                </c:pt>
                <c:pt idx="3">
                  <c:v>376</c:v>
                </c:pt>
                <c:pt idx="4">
                  <c:v>458.66666666666708</c:v>
                </c:pt>
                <c:pt idx="5">
                  <c:v>502.66666666666708</c:v>
                </c:pt>
                <c:pt idx="6">
                  <c:v>529.66666666666663</c:v>
                </c:pt>
                <c:pt idx="7">
                  <c:v>539.3333333333336</c:v>
                </c:pt>
                <c:pt idx="8">
                  <c:v>544.66666666666663</c:v>
                </c:pt>
                <c:pt idx="9">
                  <c:v>547</c:v>
                </c:pt>
                <c:pt idx="10">
                  <c:v>539.66666666666663</c:v>
                </c:pt>
                <c:pt idx="11">
                  <c:v>526</c:v>
                </c:pt>
              </c:numCache>
            </c:numRef>
          </c:yVal>
        </c:ser>
        <c:ser>
          <c:idx val="3"/>
          <c:order val="3"/>
          <c:tx>
            <c:strRef>
              <c:f>TOT!$R$63</c:f>
              <c:strCache>
                <c:ptCount val="1"/>
                <c:pt idx="0">
                  <c:v>8%</c:v>
                </c:pt>
              </c:strCache>
            </c:strRef>
          </c:tx>
          <c:spPr>
            <a:ln w="12700"/>
          </c:spPr>
          <c:xVal>
            <c:numRef>
              <c:f>TOT!$T$63:$AE$63</c:f>
              <c:numCache>
                <c:formatCode>0.00</c:formatCode>
                <c:ptCount val="12"/>
                <c:pt idx="0">
                  <c:v>0.39933333333333332</c:v>
                </c:pt>
                <c:pt idx="1">
                  <c:v>0.83533333333333371</c:v>
                </c:pt>
                <c:pt idx="2">
                  <c:v>1.2529999999999979</c:v>
                </c:pt>
                <c:pt idx="3">
                  <c:v>1.7489999999999977</c:v>
                </c:pt>
                <c:pt idx="4">
                  <c:v>2.2323333333333335</c:v>
                </c:pt>
                <c:pt idx="5">
                  <c:v>2.7213333333333352</c:v>
                </c:pt>
                <c:pt idx="6">
                  <c:v>3.1836666666666682</c:v>
                </c:pt>
                <c:pt idx="7">
                  <c:v>3.6910000000000003</c:v>
                </c:pt>
                <c:pt idx="8">
                  <c:v>4.2133333333333436</c:v>
                </c:pt>
                <c:pt idx="9">
                  <c:v>4.7156666666666673</c:v>
                </c:pt>
                <c:pt idx="10">
                  <c:v>5.2009999999999996</c:v>
                </c:pt>
                <c:pt idx="11">
                  <c:v>5.7219999999999995</c:v>
                </c:pt>
              </c:numCache>
            </c:numRef>
          </c:xVal>
          <c:yVal>
            <c:numRef>
              <c:f>TOT!$T$64:$AE$64</c:f>
              <c:numCache>
                <c:formatCode>0.00</c:formatCode>
                <c:ptCount val="12"/>
                <c:pt idx="0">
                  <c:v>113.3333333333332</c:v>
                </c:pt>
                <c:pt idx="1">
                  <c:v>204</c:v>
                </c:pt>
                <c:pt idx="2">
                  <c:v>280</c:v>
                </c:pt>
                <c:pt idx="3">
                  <c:v>332.66666666666708</c:v>
                </c:pt>
                <c:pt idx="4">
                  <c:v>386.66666666666708</c:v>
                </c:pt>
                <c:pt idx="5">
                  <c:v>421</c:v>
                </c:pt>
                <c:pt idx="6">
                  <c:v>450.33333333333331</c:v>
                </c:pt>
                <c:pt idx="7">
                  <c:v>478.33333333333331</c:v>
                </c:pt>
                <c:pt idx="8">
                  <c:v>491.33333333333331</c:v>
                </c:pt>
                <c:pt idx="9">
                  <c:v>494.66666666666708</c:v>
                </c:pt>
                <c:pt idx="10">
                  <c:v>481.33333333333331</c:v>
                </c:pt>
                <c:pt idx="11">
                  <c:v>457.66666666666708</c:v>
                </c:pt>
              </c:numCache>
            </c:numRef>
          </c:yVal>
        </c:ser>
        <c:ser>
          <c:idx val="4"/>
          <c:order val="4"/>
          <c:tx>
            <c:strRef>
              <c:f>TOT!$R$65</c:f>
              <c:strCache>
                <c:ptCount val="1"/>
                <c:pt idx="0">
                  <c:v>10%</c:v>
                </c:pt>
              </c:strCache>
            </c:strRef>
          </c:tx>
          <c:spPr>
            <a:ln w="12700"/>
          </c:spPr>
          <c:xVal>
            <c:numRef>
              <c:f>TOT!$T$65:$AE$65</c:f>
              <c:numCache>
                <c:formatCode>0.00</c:formatCode>
                <c:ptCount val="12"/>
                <c:pt idx="0">
                  <c:v>0.39700000000000063</c:v>
                </c:pt>
                <c:pt idx="1">
                  <c:v>0.81866666666666654</c:v>
                </c:pt>
                <c:pt idx="2">
                  <c:v>1.2513333333333332</c:v>
                </c:pt>
                <c:pt idx="3">
                  <c:v>1.7656666666666658</c:v>
                </c:pt>
                <c:pt idx="4">
                  <c:v>2.2410000000000001</c:v>
                </c:pt>
                <c:pt idx="5">
                  <c:v>2.7083333333333375</c:v>
                </c:pt>
                <c:pt idx="6">
                  <c:v>3.1613333333333342</c:v>
                </c:pt>
                <c:pt idx="7">
                  <c:v>3.6886666666666672</c:v>
                </c:pt>
                <c:pt idx="8">
                  <c:v>4.1933333333333414</c:v>
                </c:pt>
                <c:pt idx="9">
                  <c:v>4.6843333333333339</c:v>
                </c:pt>
                <c:pt idx="10">
                  <c:v>5.1599999999999975</c:v>
                </c:pt>
                <c:pt idx="11">
                  <c:v>5.6890000000000001</c:v>
                </c:pt>
              </c:numCache>
            </c:numRef>
          </c:xVal>
          <c:yVal>
            <c:numRef>
              <c:f>TOT!$T$66:$AE$66</c:f>
              <c:numCache>
                <c:formatCode>0.00</c:formatCode>
                <c:ptCount val="12"/>
                <c:pt idx="0">
                  <c:v>110</c:v>
                </c:pt>
                <c:pt idx="1">
                  <c:v>186.3333333333336</c:v>
                </c:pt>
                <c:pt idx="2">
                  <c:v>245.66666666666652</c:v>
                </c:pt>
                <c:pt idx="3">
                  <c:v>300.33333333333331</c:v>
                </c:pt>
                <c:pt idx="4">
                  <c:v>348.66666666666708</c:v>
                </c:pt>
                <c:pt idx="5">
                  <c:v>384.33333333333331</c:v>
                </c:pt>
                <c:pt idx="6">
                  <c:v>413</c:v>
                </c:pt>
                <c:pt idx="7">
                  <c:v>439.66666666666708</c:v>
                </c:pt>
                <c:pt idx="8">
                  <c:v>449</c:v>
                </c:pt>
                <c:pt idx="9">
                  <c:v>450.66666666666708</c:v>
                </c:pt>
                <c:pt idx="10">
                  <c:v>447.66666666666708</c:v>
                </c:pt>
                <c:pt idx="11">
                  <c:v>447.66666666666708</c:v>
                </c:pt>
              </c:numCache>
            </c:numRef>
          </c:yVal>
        </c:ser>
        <c:ser>
          <c:idx val="5"/>
          <c:order val="5"/>
          <c:tx>
            <c:strRef>
              <c:f>TOT!$R$67</c:f>
              <c:strCache>
                <c:ptCount val="1"/>
                <c:pt idx="0">
                  <c:v>12%</c:v>
                </c:pt>
              </c:strCache>
            </c:strRef>
          </c:tx>
          <c:spPr>
            <a:ln w="12700"/>
          </c:spPr>
          <c:xVal>
            <c:numRef>
              <c:f>TOT!$T$67:$AE$67</c:f>
              <c:numCache>
                <c:formatCode>0.00</c:formatCode>
                <c:ptCount val="12"/>
                <c:pt idx="0">
                  <c:v>0.39433333333333337</c:v>
                </c:pt>
                <c:pt idx="1">
                  <c:v>0.84166666666666667</c:v>
                </c:pt>
                <c:pt idx="2">
                  <c:v>1.2649999999999977</c:v>
                </c:pt>
                <c:pt idx="3">
                  <c:v>1.7236666666666658</c:v>
                </c:pt>
                <c:pt idx="4">
                  <c:v>2.2170000000000001</c:v>
                </c:pt>
                <c:pt idx="5">
                  <c:v>2.6993333333333336</c:v>
                </c:pt>
                <c:pt idx="6">
                  <c:v>3.1766666666666667</c:v>
                </c:pt>
                <c:pt idx="7">
                  <c:v>3.6683333333333352</c:v>
                </c:pt>
                <c:pt idx="8">
                  <c:v>4.1779999999999955</c:v>
                </c:pt>
                <c:pt idx="9">
                  <c:v>4.6743333333333332</c:v>
                </c:pt>
                <c:pt idx="10">
                  <c:v>5.1649999999999867</c:v>
                </c:pt>
                <c:pt idx="11">
                  <c:v>5.6706666666666674</c:v>
                </c:pt>
              </c:numCache>
            </c:numRef>
          </c:xVal>
          <c:yVal>
            <c:numRef>
              <c:f>TOT!$T$68:$AE$68</c:f>
              <c:numCache>
                <c:formatCode>0.00</c:formatCode>
                <c:ptCount val="12"/>
                <c:pt idx="0">
                  <c:v>87.666666666666671</c:v>
                </c:pt>
                <c:pt idx="1">
                  <c:v>173.66666666666652</c:v>
                </c:pt>
                <c:pt idx="2">
                  <c:v>265</c:v>
                </c:pt>
                <c:pt idx="3">
                  <c:v>355.33333333333331</c:v>
                </c:pt>
                <c:pt idx="4">
                  <c:v>429</c:v>
                </c:pt>
                <c:pt idx="5">
                  <c:v>478.66666666666708</c:v>
                </c:pt>
                <c:pt idx="6">
                  <c:v>515.66666666666663</c:v>
                </c:pt>
                <c:pt idx="7">
                  <c:v>552</c:v>
                </c:pt>
                <c:pt idx="8">
                  <c:v>575</c:v>
                </c:pt>
                <c:pt idx="9">
                  <c:v>590.66666666666663</c:v>
                </c:pt>
                <c:pt idx="10">
                  <c:v>563.3333333333336</c:v>
                </c:pt>
                <c:pt idx="11">
                  <c:v>539.66666666666663</c:v>
                </c:pt>
              </c:numCache>
            </c:numRef>
          </c:yVal>
        </c:ser>
        <c:axId val="51700480"/>
        <c:axId val="51702400"/>
      </c:scatterChart>
      <c:valAx>
        <c:axId val="51700480"/>
        <c:scaling>
          <c:orientation val="minMax"/>
          <c:max val="6"/>
        </c:scaling>
        <c:axPos val="b"/>
        <c:majorGridlines/>
        <c:minorGridlines>
          <c:spPr>
            <a:ln>
              <a:noFill/>
            </a:ln>
          </c:spPr>
        </c:minorGridlines>
        <c:title>
          <c:tx>
            <c:rich>
              <a:bodyPr/>
              <a:lstStyle/>
              <a:p>
                <a:pPr>
                  <a:defRPr/>
                </a:pPr>
                <a:r>
                  <a:rPr lang="en-US" sz="1200" b="1" i="0" baseline="0"/>
                  <a:t>Déplacement horizontal (mm)</a:t>
                </a:r>
                <a:endParaRPr lang="fr-FR" sz="1200"/>
              </a:p>
            </c:rich>
          </c:tx>
          <c:layout>
            <c:manualLayout>
              <c:xMode val="edge"/>
              <c:yMode val="edge"/>
              <c:x val="0.33118934652399218"/>
              <c:y val="0.94288025889967664"/>
            </c:manualLayout>
          </c:layout>
        </c:title>
        <c:numFmt formatCode="0.00" sourceLinked="1"/>
        <c:tickLblPos val="nextTo"/>
        <c:crossAx val="51702400"/>
        <c:crosses val="autoZero"/>
        <c:crossBetween val="midCat"/>
      </c:valAx>
      <c:valAx>
        <c:axId val="51702400"/>
        <c:scaling>
          <c:orientation val="minMax"/>
          <c:max val="600"/>
          <c:min val="60"/>
        </c:scaling>
        <c:axPos val="l"/>
        <c:majorGridlines/>
        <c:title>
          <c:tx>
            <c:rich>
              <a:bodyPr rot="-5400000" vert="horz"/>
              <a:lstStyle/>
              <a:p>
                <a:pPr>
                  <a:defRPr/>
                </a:pPr>
                <a:r>
                  <a:rPr lang="fr-FR"/>
                  <a:t>l'effort</a:t>
                </a:r>
                <a:r>
                  <a:rPr lang="fr-FR" baseline="0"/>
                  <a:t> de cisaillement</a:t>
                </a:r>
                <a:endParaRPr lang="fr-FR"/>
              </a:p>
            </c:rich>
          </c:tx>
          <c:layout>
            <c:manualLayout>
              <c:xMode val="edge"/>
              <c:yMode val="edge"/>
              <c:x val="1.4957264957264937E-2"/>
              <c:y val="0.28473434752694743"/>
            </c:manualLayout>
          </c:layout>
        </c:title>
        <c:numFmt formatCode="General" sourceLinked="0"/>
        <c:tickLblPos val="nextTo"/>
        <c:spPr>
          <a:ln w="3175"/>
        </c:spPr>
        <c:crossAx val="51700480"/>
        <c:crosses val="autoZero"/>
        <c:crossBetween val="midCat"/>
        <c:majorUnit val="20"/>
        <c:minorUnit val="10"/>
      </c:valAx>
    </c:plotArea>
    <c:legend>
      <c:legendPos val="r"/>
      <c:layout/>
    </c:legend>
    <c:plotVisOnly val="1"/>
    <c:dispBlanksAs val="gap"/>
  </c:chart>
  <c:spPr>
    <a:solidFill>
      <a:schemeClr val="bg2"/>
    </a:solidFill>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fr-FR"/>
  <c:style val="8"/>
  <c:chart>
    <c:autoTitleDeleted val="1"/>
    <c:plotArea>
      <c:layout>
        <c:manualLayout>
          <c:layoutTarget val="inner"/>
          <c:xMode val="edge"/>
          <c:yMode val="edge"/>
          <c:x val="8.1462475946119328E-2"/>
          <c:y val="2.9784095169921952E-2"/>
          <c:w val="0.88946715795140885"/>
          <c:h val="0.77537662337662361"/>
        </c:manualLayout>
      </c:layout>
      <c:scatterChart>
        <c:scatterStyle val="smoothMarker"/>
        <c:ser>
          <c:idx val="0"/>
          <c:order val="0"/>
          <c:spPr>
            <a:ln w="12700">
              <a:solidFill>
                <a:srgbClr val="FF0000"/>
              </a:solidFill>
            </a:ln>
          </c:spPr>
          <c:marker>
            <c:symbol val="none"/>
          </c:marker>
          <c:xVal>
            <c:numRef>
              <c:f>Feuil1!$D$9:$D$12</c:f>
              <c:numCache>
                <c:formatCode>General</c:formatCode>
                <c:ptCount val="4"/>
                <c:pt idx="0">
                  <c:v>20</c:v>
                </c:pt>
                <c:pt idx="1">
                  <c:v>16</c:v>
                </c:pt>
                <c:pt idx="2">
                  <c:v>12.5</c:v>
                </c:pt>
                <c:pt idx="3">
                  <c:v>10</c:v>
                </c:pt>
              </c:numCache>
            </c:numRef>
          </c:xVal>
          <c:yVal>
            <c:numRef>
              <c:f>Feuil1!$F$9:$F$12</c:f>
              <c:numCache>
                <c:formatCode>General</c:formatCode>
                <c:ptCount val="4"/>
                <c:pt idx="0">
                  <c:v>100</c:v>
                </c:pt>
                <c:pt idx="1">
                  <c:v>81.960000000000022</c:v>
                </c:pt>
                <c:pt idx="2">
                  <c:v>51.78</c:v>
                </c:pt>
                <c:pt idx="3">
                  <c:v>0</c:v>
                </c:pt>
              </c:numCache>
            </c:numRef>
          </c:yVal>
          <c:smooth val="1"/>
        </c:ser>
        <c:ser>
          <c:idx val="1"/>
          <c:order val="1"/>
          <c:spPr>
            <a:ln w="12700">
              <a:solidFill>
                <a:srgbClr val="00B0F0"/>
              </a:solidFill>
            </a:ln>
          </c:spPr>
          <c:marker>
            <c:symbol val="none"/>
          </c:marker>
          <c:xVal>
            <c:numRef>
              <c:f>Feuil1!$D$13:$D$18</c:f>
              <c:numCache>
                <c:formatCode>General</c:formatCode>
                <c:ptCount val="6"/>
                <c:pt idx="0">
                  <c:v>10</c:v>
                </c:pt>
                <c:pt idx="1">
                  <c:v>8</c:v>
                </c:pt>
                <c:pt idx="2">
                  <c:v>5</c:v>
                </c:pt>
                <c:pt idx="3">
                  <c:v>4</c:v>
                </c:pt>
                <c:pt idx="4">
                  <c:v>2</c:v>
                </c:pt>
                <c:pt idx="5">
                  <c:v>1</c:v>
                </c:pt>
              </c:numCache>
            </c:numRef>
          </c:xVal>
          <c:yVal>
            <c:numRef>
              <c:f>Feuil1!$F$13:$F$18</c:f>
              <c:numCache>
                <c:formatCode>General</c:formatCode>
                <c:ptCount val="6"/>
                <c:pt idx="0">
                  <c:v>36.52000000000001</c:v>
                </c:pt>
                <c:pt idx="1">
                  <c:v>28.81999999999999</c:v>
                </c:pt>
                <c:pt idx="2">
                  <c:v>17.769999999999982</c:v>
                </c:pt>
                <c:pt idx="3">
                  <c:v>14.45500000000003</c:v>
                </c:pt>
                <c:pt idx="4">
                  <c:v>6.3349999999999875</c:v>
                </c:pt>
                <c:pt idx="5">
                  <c:v>3.0600000000000032</c:v>
                </c:pt>
              </c:numCache>
            </c:numRef>
          </c:yVal>
          <c:smooth val="1"/>
        </c:ser>
        <c:ser>
          <c:idx val="2"/>
          <c:order val="2"/>
          <c:spPr>
            <a:ln w="12700">
              <a:solidFill>
                <a:schemeClr val="accent3"/>
              </a:solidFill>
            </a:ln>
          </c:spPr>
          <c:marker>
            <c:symbol val="none"/>
          </c:marker>
          <c:xVal>
            <c:numRef>
              <c:f>Feuil1!$G$9:$G$12</c:f>
              <c:numCache>
                <c:formatCode>General</c:formatCode>
                <c:ptCount val="4"/>
                <c:pt idx="0">
                  <c:v>20</c:v>
                </c:pt>
                <c:pt idx="1">
                  <c:v>16</c:v>
                </c:pt>
                <c:pt idx="2">
                  <c:v>12.5</c:v>
                </c:pt>
                <c:pt idx="3">
                  <c:v>10</c:v>
                </c:pt>
              </c:numCache>
            </c:numRef>
          </c:xVal>
          <c:yVal>
            <c:numRef>
              <c:f>Feuil1!$I$9:$I$12</c:f>
              <c:numCache>
                <c:formatCode>General</c:formatCode>
                <c:ptCount val="4"/>
                <c:pt idx="0">
                  <c:v>100</c:v>
                </c:pt>
                <c:pt idx="1">
                  <c:v>61.879999999999995</c:v>
                </c:pt>
                <c:pt idx="2">
                  <c:v>31.25</c:v>
                </c:pt>
                <c:pt idx="3">
                  <c:v>0</c:v>
                </c:pt>
              </c:numCache>
            </c:numRef>
          </c:yVal>
          <c:smooth val="1"/>
        </c:ser>
        <c:ser>
          <c:idx val="3"/>
          <c:order val="3"/>
          <c:spPr>
            <a:ln w="12700">
              <a:solidFill>
                <a:srgbClr val="FF0000"/>
              </a:solidFill>
            </a:ln>
          </c:spPr>
          <c:marker>
            <c:symbol val="none"/>
          </c:marker>
          <c:xVal>
            <c:numRef>
              <c:f>Feuil1!$G$13:$G$18</c:f>
              <c:numCache>
                <c:formatCode>General</c:formatCode>
                <c:ptCount val="6"/>
                <c:pt idx="0">
                  <c:v>10</c:v>
                </c:pt>
                <c:pt idx="1">
                  <c:v>8</c:v>
                </c:pt>
                <c:pt idx="2">
                  <c:v>5</c:v>
                </c:pt>
                <c:pt idx="3">
                  <c:v>4</c:v>
                </c:pt>
                <c:pt idx="4">
                  <c:v>2</c:v>
                </c:pt>
                <c:pt idx="5">
                  <c:v>1</c:v>
                </c:pt>
              </c:numCache>
            </c:numRef>
          </c:xVal>
          <c:yVal>
            <c:numRef>
              <c:f>Feuil1!$I$13:$I$18</c:f>
              <c:numCache>
                <c:formatCode>General</c:formatCode>
                <c:ptCount val="6"/>
                <c:pt idx="0">
                  <c:v>33.965000000000003</c:v>
                </c:pt>
                <c:pt idx="1">
                  <c:v>26.34</c:v>
                </c:pt>
                <c:pt idx="2">
                  <c:v>16.364999999999988</c:v>
                </c:pt>
                <c:pt idx="3">
                  <c:v>13.34</c:v>
                </c:pt>
                <c:pt idx="4">
                  <c:v>6.0999999999999943</c:v>
                </c:pt>
                <c:pt idx="5">
                  <c:v>3.0999999999999939</c:v>
                </c:pt>
              </c:numCache>
            </c:numRef>
          </c:yVal>
          <c:smooth val="1"/>
        </c:ser>
        <c:ser>
          <c:idx val="4"/>
          <c:order val="4"/>
          <c:spPr>
            <a:ln w="12700">
              <a:solidFill>
                <a:srgbClr val="00B0F0"/>
              </a:solidFill>
            </a:ln>
          </c:spPr>
          <c:marker>
            <c:symbol val="none"/>
          </c:marker>
          <c:xVal>
            <c:numRef>
              <c:f>Feuil1!$J$9:$J$12</c:f>
              <c:numCache>
                <c:formatCode>General</c:formatCode>
                <c:ptCount val="4"/>
                <c:pt idx="0">
                  <c:v>20</c:v>
                </c:pt>
                <c:pt idx="1">
                  <c:v>16</c:v>
                </c:pt>
                <c:pt idx="2">
                  <c:v>12.5</c:v>
                </c:pt>
                <c:pt idx="3">
                  <c:v>10</c:v>
                </c:pt>
              </c:numCache>
            </c:numRef>
          </c:xVal>
          <c:yVal>
            <c:numRef>
              <c:f>Feuil1!$L$9:$L$12</c:f>
              <c:numCache>
                <c:formatCode>General</c:formatCode>
                <c:ptCount val="4"/>
                <c:pt idx="0">
                  <c:v>100</c:v>
                </c:pt>
                <c:pt idx="1">
                  <c:v>62.160000000000011</c:v>
                </c:pt>
                <c:pt idx="2">
                  <c:v>34.46</c:v>
                </c:pt>
                <c:pt idx="3">
                  <c:v>0</c:v>
                </c:pt>
              </c:numCache>
            </c:numRef>
          </c:yVal>
          <c:smooth val="1"/>
        </c:ser>
        <c:ser>
          <c:idx val="5"/>
          <c:order val="5"/>
          <c:spPr>
            <a:ln w="12700">
              <a:solidFill>
                <a:srgbClr val="00B050"/>
              </a:solidFill>
            </a:ln>
          </c:spPr>
          <c:marker>
            <c:symbol val="none"/>
          </c:marker>
          <c:xVal>
            <c:numRef>
              <c:f>Feuil1!$J$13:$J$18</c:f>
              <c:numCache>
                <c:formatCode>General</c:formatCode>
                <c:ptCount val="6"/>
                <c:pt idx="0">
                  <c:v>10</c:v>
                </c:pt>
                <c:pt idx="1">
                  <c:v>8</c:v>
                </c:pt>
                <c:pt idx="2">
                  <c:v>5</c:v>
                </c:pt>
                <c:pt idx="3">
                  <c:v>4</c:v>
                </c:pt>
                <c:pt idx="4">
                  <c:v>2</c:v>
                </c:pt>
                <c:pt idx="5">
                  <c:v>1</c:v>
                </c:pt>
              </c:numCache>
            </c:numRef>
          </c:xVal>
          <c:yVal>
            <c:numRef>
              <c:f>Feuil1!$L$13:$L$18</c:f>
              <c:numCache>
                <c:formatCode>General</c:formatCode>
                <c:ptCount val="6"/>
                <c:pt idx="0">
                  <c:v>35.92</c:v>
                </c:pt>
                <c:pt idx="1">
                  <c:v>26.18000000000001</c:v>
                </c:pt>
                <c:pt idx="2">
                  <c:v>14.995000000000022</c:v>
                </c:pt>
                <c:pt idx="3">
                  <c:v>11.37500000000003</c:v>
                </c:pt>
                <c:pt idx="4">
                  <c:v>4.0799999999999983</c:v>
                </c:pt>
                <c:pt idx="5">
                  <c:v>1.9500000000000064</c:v>
                </c:pt>
              </c:numCache>
            </c:numRef>
          </c:yVal>
          <c:smooth val="1"/>
        </c:ser>
        <c:axId val="50647808"/>
        <c:axId val="50649728"/>
      </c:scatterChart>
      <c:valAx>
        <c:axId val="50647808"/>
        <c:scaling>
          <c:logBase val="10"/>
          <c:orientation val="minMax"/>
          <c:max val="100"/>
          <c:min val="1"/>
        </c:scaling>
        <c:axPos val="b"/>
        <c:majorGridlines/>
        <c:minorGridlines/>
        <c:title>
          <c:tx>
            <c:rich>
              <a:bodyPr/>
              <a:lstStyle/>
              <a:p>
                <a:pPr>
                  <a:defRPr/>
                </a:pPr>
                <a:r>
                  <a:rPr lang="fr-FR" sz="1100">
                    <a:latin typeface="Times New Roman" pitchFamily="18" charset="0"/>
                    <a:cs typeface="Times New Roman" pitchFamily="18" charset="0"/>
                  </a:rPr>
                  <a:t>Diamètre de tamis (mm)</a:t>
                </a:r>
              </a:p>
            </c:rich>
          </c:tx>
          <c:layout>
            <c:manualLayout>
              <c:xMode val="edge"/>
              <c:yMode val="edge"/>
              <c:x val="0.28882856127910378"/>
              <c:y val="0.90425131426686589"/>
            </c:manualLayout>
          </c:layout>
        </c:title>
        <c:numFmt formatCode="General" sourceLinked="1"/>
        <c:tickLblPos val="nextTo"/>
        <c:txPr>
          <a:bodyPr rot="0" vert="horz"/>
          <a:lstStyle/>
          <a:p>
            <a:pPr>
              <a:defRPr/>
            </a:pPr>
            <a:endParaRPr lang="fr-FR"/>
          </a:p>
        </c:txPr>
        <c:crossAx val="50649728"/>
        <c:crossesAt val="0"/>
        <c:crossBetween val="midCat"/>
        <c:majorUnit val="10"/>
        <c:minorUnit val="10"/>
      </c:valAx>
      <c:valAx>
        <c:axId val="50649728"/>
        <c:scaling>
          <c:orientation val="minMax"/>
          <c:max val="100"/>
          <c:min val="0"/>
        </c:scaling>
        <c:axPos val="l"/>
        <c:majorGridlines/>
        <c:minorGridlines>
          <c:spPr>
            <a:ln>
              <a:solidFill>
                <a:schemeClr val="bg2"/>
              </a:solidFill>
            </a:ln>
          </c:spPr>
        </c:minorGridlines>
        <c:title>
          <c:tx>
            <c:rich>
              <a:bodyPr/>
              <a:lstStyle/>
              <a:p>
                <a:pPr>
                  <a:defRPr/>
                </a:pPr>
                <a:r>
                  <a:rPr lang="fr-FR" sz="1100">
                    <a:latin typeface="Times New Roman" pitchFamily="18" charset="0"/>
                    <a:cs typeface="Times New Roman" pitchFamily="18" charset="0"/>
                  </a:rPr>
                  <a:t>Pourcentage</a:t>
                </a:r>
                <a:r>
                  <a:rPr lang="fr-FR" sz="1100" baseline="0">
                    <a:latin typeface="Times New Roman" pitchFamily="18" charset="0"/>
                    <a:cs typeface="Times New Roman" pitchFamily="18" charset="0"/>
                  </a:rPr>
                  <a:t> des tamisats cumulés </a:t>
                </a:r>
                <a:endParaRPr lang="fr-FR" sz="1100">
                  <a:latin typeface="Times New Roman" pitchFamily="18" charset="0"/>
                  <a:cs typeface="Times New Roman" pitchFamily="18" charset="0"/>
                </a:endParaRPr>
              </a:p>
            </c:rich>
          </c:tx>
          <c:layout>
            <c:manualLayout>
              <c:xMode val="edge"/>
              <c:yMode val="edge"/>
              <c:x val="7.3376404872468014E-3"/>
              <c:y val="6.0185583114403064E-2"/>
            </c:manualLayout>
          </c:layout>
        </c:title>
        <c:numFmt formatCode="General" sourceLinked="0"/>
        <c:tickLblPos val="nextTo"/>
        <c:txPr>
          <a:bodyPr rot="0" vert="horz"/>
          <a:lstStyle/>
          <a:p>
            <a:pPr>
              <a:defRPr/>
            </a:pPr>
            <a:endParaRPr lang="fr-FR"/>
          </a:p>
        </c:txPr>
        <c:crossAx val="50647808"/>
        <c:crossesAt val="1.0000000000000005E-2"/>
        <c:crossBetween val="midCat"/>
        <c:majorUnit val="10"/>
        <c:minorUnit val="0.5"/>
      </c:valAx>
    </c:plotArea>
    <c:plotVisOnly val="1"/>
    <c:dispBlanksAs val="gap"/>
  </c:chart>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fr-FR"/>
  <c:style val="8"/>
  <c:chart>
    <c:autoTitleDeleted val="1"/>
    <c:plotArea>
      <c:layout>
        <c:manualLayout>
          <c:layoutTarget val="inner"/>
          <c:xMode val="edge"/>
          <c:yMode val="edge"/>
          <c:x val="7.9299638107034484E-2"/>
          <c:y val="2.650168728908887E-2"/>
          <c:w val="0.89158327119222336"/>
          <c:h val="0.75156369090227348"/>
        </c:manualLayout>
      </c:layout>
      <c:scatterChart>
        <c:scatterStyle val="smoothMarker"/>
        <c:ser>
          <c:idx val="1"/>
          <c:order val="0"/>
          <c:spPr>
            <a:ln w="12700">
              <a:solidFill>
                <a:srgbClr val="FF0000"/>
              </a:solidFill>
              <a:prstDash val="solid"/>
            </a:ln>
          </c:spPr>
          <c:marker>
            <c:symbol val="none"/>
          </c:marker>
          <c:xVal>
            <c:numRef>
              <c:f>Feuil4!$L$23:$L$28</c:f>
              <c:numCache>
                <c:formatCode>General</c:formatCode>
                <c:ptCount val="6"/>
                <c:pt idx="0">
                  <c:v>10</c:v>
                </c:pt>
                <c:pt idx="1">
                  <c:v>8</c:v>
                </c:pt>
                <c:pt idx="2">
                  <c:v>5</c:v>
                </c:pt>
                <c:pt idx="3">
                  <c:v>4</c:v>
                </c:pt>
                <c:pt idx="4">
                  <c:v>2</c:v>
                </c:pt>
                <c:pt idx="5">
                  <c:v>1</c:v>
                </c:pt>
              </c:numCache>
            </c:numRef>
          </c:xVal>
          <c:yVal>
            <c:numRef>
              <c:f>Feuil4!$N$23:$N$28</c:f>
              <c:numCache>
                <c:formatCode>#,##0.00</c:formatCode>
                <c:ptCount val="6"/>
                <c:pt idx="0">
                  <c:v>34.99</c:v>
                </c:pt>
                <c:pt idx="1">
                  <c:v>29.290000000000006</c:v>
                </c:pt>
                <c:pt idx="2">
                  <c:v>19.525000000000006</c:v>
                </c:pt>
                <c:pt idx="3">
                  <c:v>11.275000000000006</c:v>
                </c:pt>
                <c:pt idx="4">
                  <c:v>3.6200000000000045</c:v>
                </c:pt>
                <c:pt idx="5">
                  <c:v>1.4300000000000068</c:v>
                </c:pt>
              </c:numCache>
            </c:numRef>
          </c:yVal>
          <c:smooth val="1"/>
        </c:ser>
        <c:ser>
          <c:idx val="0"/>
          <c:order val="1"/>
          <c:spPr>
            <a:ln w="12700">
              <a:solidFill>
                <a:schemeClr val="accent3"/>
              </a:solidFill>
            </a:ln>
          </c:spPr>
          <c:marker>
            <c:symbol val="none"/>
          </c:marker>
          <c:xVal>
            <c:numRef>
              <c:f>Feuil4!$L$19:$L$22</c:f>
              <c:numCache>
                <c:formatCode>General</c:formatCode>
                <c:ptCount val="4"/>
                <c:pt idx="0">
                  <c:v>20</c:v>
                </c:pt>
                <c:pt idx="1">
                  <c:v>16</c:v>
                </c:pt>
                <c:pt idx="2">
                  <c:v>12.5</c:v>
                </c:pt>
                <c:pt idx="3">
                  <c:v>10</c:v>
                </c:pt>
              </c:numCache>
            </c:numRef>
          </c:xVal>
          <c:yVal>
            <c:numRef>
              <c:f>Feuil4!$N$19:$N$22</c:f>
              <c:numCache>
                <c:formatCode>#,##0.00</c:formatCode>
                <c:ptCount val="4"/>
                <c:pt idx="0">
                  <c:v>100</c:v>
                </c:pt>
                <c:pt idx="1">
                  <c:v>83.894999999999996</c:v>
                </c:pt>
                <c:pt idx="2">
                  <c:v>44.565000000000012</c:v>
                </c:pt>
                <c:pt idx="3">
                  <c:v>0</c:v>
                </c:pt>
              </c:numCache>
            </c:numRef>
          </c:yVal>
          <c:smooth val="1"/>
        </c:ser>
        <c:ser>
          <c:idx val="2"/>
          <c:order val="2"/>
          <c:spPr>
            <a:ln w="12700">
              <a:solidFill>
                <a:schemeClr val="accent3"/>
              </a:solidFill>
            </a:ln>
          </c:spPr>
          <c:marker>
            <c:symbol val="none"/>
          </c:marker>
          <c:xVal>
            <c:numRef>
              <c:f>Feuil4!$O$23:$O$28</c:f>
              <c:numCache>
                <c:formatCode>General</c:formatCode>
                <c:ptCount val="6"/>
                <c:pt idx="0">
                  <c:v>10</c:v>
                </c:pt>
                <c:pt idx="1">
                  <c:v>8</c:v>
                </c:pt>
                <c:pt idx="2">
                  <c:v>5</c:v>
                </c:pt>
                <c:pt idx="3">
                  <c:v>4</c:v>
                </c:pt>
                <c:pt idx="4">
                  <c:v>2</c:v>
                </c:pt>
                <c:pt idx="5">
                  <c:v>1</c:v>
                </c:pt>
              </c:numCache>
            </c:numRef>
          </c:xVal>
          <c:yVal>
            <c:numRef>
              <c:f>Feuil4!$Q$23:$Q$28</c:f>
              <c:numCache>
                <c:formatCode>#,##0.00</c:formatCode>
                <c:ptCount val="6"/>
                <c:pt idx="0">
                  <c:v>34.99</c:v>
                </c:pt>
                <c:pt idx="1">
                  <c:v>28.989999999999938</c:v>
                </c:pt>
                <c:pt idx="2">
                  <c:v>12.190000000000001</c:v>
                </c:pt>
                <c:pt idx="3">
                  <c:v>8.3650000000000269</c:v>
                </c:pt>
                <c:pt idx="4">
                  <c:v>2.6749999999999972</c:v>
                </c:pt>
                <c:pt idx="5">
                  <c:v>4.9999999999954534E-3</c:v>
                </c:pt>
              </c:numCache>
            </c:numRef>
          </c:yVal>
          <c:smooth val="1"/>
        </c:ser>
        <c:ser>
          <c:idx val="3"/>
          <c:order val="3"/>
          <c:spPr>
            <a:ln w="12700">
              <a:solidFill>
                <a:srgbClr val="FF0000"/>
              </a:solidFill>
              <a:prstDash val="solid"/>
            </a:ln>
          </c:spPr>
          <c:marker>
            <c:symbol val="none"/>
          </c:marker>
          <c:xVal>
            <c:numRef>
              <c:f>Feuil4!$O$19:$O$22</c:f>
              <c:numCache>
                <c:formatCode>General</c:formatCode>
                <c:ptCount val="4"/>
                <c:pt idx="0">
                  <c:v>20</c:v>
                </c:pt>
                <c:pt idx="1">
                  <c:v>16</c:v>
                </c:pt>
                <c:pt idx="2">
                  <c:v>12.5</c:v>
                </c:pt>
                <c:pt idx="3">
                  <c:v>10</c:v>
                </c:pt>
              </c:numCache>
            </c:numRef>
          </c:xVal>
          <c:yVal>
            <c:numRef>
              <c:f>Feuil4!$Q$19:$Q$22</c:f>
              <c:numCache>
                <c:formatCode>#,##0.00</c:formatCode>
                <c:ptCount val="4"/>
                <c:pt idx="0">
                  <c:v>100</c:v>
                </c:pt>
                <c:pt idx="1">
                  <c:v>73</c:v>
                </c:pt>
                <c:pt idx="2">
                  <c:v>35.575000000000003</c:v>
                </c:pt>
                <c:pt idx="3">
                  <c:v>0</c:v>
                </c:pt>
              </c:numCache>
            </c:numRef>
          </c:yVal>
          <c:smooth val="1"/>
        </c:ser>
        <c:ser>
          <c:idx val="4"/>
          <c:order val="4"/>
          <c:spPr>
            <a:ln w="12700">
              <a:solidFill>
                <a:srgbClr val="00B0F0"/>
              </a:solidFill>
            </a:ln>
          </c:spPr>
          <c:marker>
            <c:symbol val="none"/>
          </c:marker>
          <c:xVal>
            <c:numRef>
              <c:f>Feuil4!$R$19:$R$22</c:f>
              <c:numCache>
                <c:formatCode>General</c:formatCode>
                <c:ptCount val="4"/>
                <c:pt idx="0">
                  <c:v>20</c:v>
                </c:pt>
                <c:pt idx="1">
                  <c:v>16</c:v>
                </c:pt>
                <c:pt idx="2">
                  <c:v>12.5</c:v>
                </c:pt>
                <c:pt idx="3">
                  <c:v>10</c:v>
                </c:pt>
              </c:numCache>
            </c:numRef>
          </c:xVal>
          <c:yVal>
            <c:numRef>
              <c:f>Feuil4!$T$19:$T$22</c:f>
              <c:numCache>
                <c:formatCode>#,##0.00</c:formatCode>
                <c:ptCount val="4"/>
                <c:pt idx="0">
                  <c:v>100</c:v>
                </c:pt>
                <c:pt idx="1">
                  <c:v>81.960000000000022</c:v>
                </c:pt>
                <c:pt idx="2">
                  <c:v>51.78</c:v>
                </c:pt>
                <c:pt idx="3">
                  <c:v>0</c:v>
                </c:pt>
              </c:numCache>
            </c:numRef>
          </c:yVal>
          <c:smooth val="1"/>
        </c:ser>
        <c:ser>
          <c:idx val="5"/>
          <c:order val="5"/>
          <c:spPr>
            <a:ln w="12700">
              <a:solidFill>
                <a:srgbClr val="00B0F0"/>
              </a:solidFill>
            </a:ln>
          </c:spPr>
          <c:marker>
            <c:symbol val="none"/>
          </c:marker>
          <c:xVal>
            <c:numRef>
              <c:f>Feuil4!$R$23:$R$28</c:f>
              <c:numCache>
                <c:formatCode>General</c:formatCode>
                <c:ptCount val="6"/>
                <c:pt idx="0">
                  <c:v>10</c:v>
                </c:pt>
                <c:pt idx="1">
                  <c:v>8</c:v>
                </c:pt>
                <c:pt idx="2">
                  <c:v>5</c:v>
                </c:pt>
                <c:pt idx="3">
                  <c:v>4</c:v>
                </c:pt>
                <c:pt idx="4">
                  <c:v>2</c:v>
                </c:pt>
                <c:pt idx="5">
                  <c:v>1</c:v>
                </c:pt>
              </c:numCache>
            </c:numRef>
          </c:xVal>
          <c:yVal>
            <c:numRef>
              <c:f>Feuil4!$T$23:$T$28</c:f>
              <c:numCache>
                <c:formatCode>#,##0.00</c:formatCode>
                <c:ptCount val="6"/>
                <c:pt idx="0">
                  <c:v>36.52000000000001</c:v>
                </c:pt>
                <c:pt idx="1">
                  <c:v>21.32</c:v>
                </c:pt>
                <c:pt idx="2">
                  <c:v>17.769999999999989</c:v>
                </c:pt>
                <c:pt idx="3">
                  <c:v>14.455000000000028</c:v>
                </c:pt>
                <c:pt idx="4">
                  <c:v>6.3349999999999875</c:v>
                </c:pt>
                <c:pt idx="5">
                  <c:v>3.0600000000000032</c:v>
                </c:pt>
              </c:numCache>
            </c:numRef>
          </c:yVal>
          <c:smooth val="1"/>
        </c:ser>
        <c:axId val="50939392"/>
        <c:axId val="50941312"/>
      </c:scatterChart>
      <c:valAx>
        <c:axId val="50939392"/>
        <c:scaling>
          <c:logBase val="10"/>
          <c:orientation val="minMax"/>
          <c:max val="100"/>
          <c:min val="1"/>
        </c:scaling>
        <c:axPos val="b"/>
        <c:majorGridlines/>
        <c:minorGridlines/>
        <c:title>
          <c:tx>
            <c:rich>
              <a:bodyPr/>
              <a:lstStyle/>
              <a:p>
                <a:pPr>
                  <a:defRPr/>
                </a:pPr>
                <a:r>
                  <a:rPr lang="fr-FR" sz="1100">
                    <a:latin typeface="Times New Roman" pitchFamily="18" charset="0"/>
                    <a:cs typeface="Times New Roman" pitchFamily="18" charset="0"/>
                  </a:rPr>
                  <a:t>Diamètre de tamis (mm)</a:t>
                </a:r>
              </a:p>
            </c:rich>
          </c:tx>
          <c:layout>
            <c:manualLayout>
              <c:xMode val="edge"/>
              <c:yMode val="edge"/>
              <c:x val="0.30829168825806891"/>
              <c:y val="0.89957882537410094"/>
            </c:manualLayout>
          </c:layout>
        </c:title>
        <c:numFmt formatCode="General" sourceLinked="1"/>
        <c:tickLblPos val="nextTo"/>
        <c:txPr>
          <a:bodyPr rot="0" vert="horz"/>
          <a:lstStyle/>
          <a:p>
            <a:pPr>
              <a:defRPr/>
            </a:pPr>
            <a:endParaRPr lang="fr-FR"/>
          </a:p>
        </c:txPr>
        <c:crossAx val="50941312"/>
        <c:crossesAt val="0"/>
        <c:crossBetween val="midCat"/>
        <c:majorUnit val="10"/>
        <c:minorUnit val="10"/>
      </c:valAx>
      <c:valAx>
        <c:axId val="50941312"/>
        <c:scaling>
          <c:orientation val="minMax"/>
          <c:max val="100"/>
          <c:min val="0"/>
        </c:scaling>
        <c:axPos val="l"/>
        <c:majorGridlines/>
        <c:minorGridlines>
          <c:spPr>
            <a:ln>
              <a:solidFill>
                <a:schemeClr val="bg2"/>
              </a:solidFill>
            </a:ln>
          </c:spPr>
        </c:minorGridlines>
        <c:title>
          <c:tx>
            <c:rich>
              <a:bodyPr/>
              <a:lstStyle/>
              <a:p>
                <a:pPr>
                  <a:defRPr/>
                </a:pPr>
                <a:r>
                  <a:rPr lang="fr-FR" sz="1000" baseline="0">
                    <a:latin typeface="Times New Roman" pitchFamily="18" charset="0"/>
                    <a:cs typeface="Times New Roman" pitchFamily="18" charset="0"/>
                  </a:rPr>
                  <a:t>tamisats cumulés </a:t>
                </a:r>
                <a:endParaRPr lang="fr-FR" sz="1000">
                  <a:latin typeface="Times New Roman" pitchFamily="18" charset="0"/>
                  <a:cs typeface="Times New Roman" pitchFamily="18" charset="0"/>
                </a:endParaRPr>
              </a:p>
            </c:rich>
          </c:tx>
          <c:layout>
            <c:manualLayout>
              <c:xMode val="edge"/>
              <c:yMode val="edge"/>
              <c:x val="5.5836840619641788E-3"/>
              <c:y val="0.27531240413130181"/>
            </c:manualLayout>
          </c:layout>
        </c:title>
        <c:numFmt formatCode="General" sourceLinked="0"/>
        <c:tickLblPos val="nextTo"/>
        <c:txPr>
          <a:bodyPr rot="0" vert="horz"/>
          <a:lstStyle/>
          <a:p>
            <a:pPr>
              <a:defRPr/>
            </a:pPr>
            <a:endParaRPr lang="fr-FR"/>
          </a:p>
        </c:txPr>
        <c:crossAx val="50939392"/>
        <c:crossesAt val="1.0000000000000005E-2"/>
        <c:crossBetween val="midCat"/>
        <c:majorUnit val="10"/>
        <c:minorUnit val="0.5"/>
      </c:valAx>
    </c:plotArea>
    <c:plotVisOnly val="1"/>
    <c:dispBlanksAs val="gap"/>
  </c:chart>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0.10636997906907206"/>
          <c:y val="3.6596697233294714E-2"/>
          <c:w val="0.79619721585434733"/>
          <c:h val="0.80018194060820935"/>
        </c:manualLayout>
      </c:layout>
      <c:scatterChart>
        <c:scatterStyle val="lineMarker"/>
        <c:ser>
          <c:idx val="0"/>
          <c:order val="0"/>
          <c:tx>
            <c:v>Essai 1</c:v>
          </c:tx>
          <c:spPr>
            <a:ln w="28575">
              <a:noFill/>
            </a:ln>
          </c:spPr>
          <c:trendline>
            <c:spPr>
              <a:ln w="25400">
                <a:solidFill>
                  <a:schemeClr val="accent1"/>
                </a:solidFill>
              </a:ln>
            </c:spPr>
            <c:trendlineType val="poly"/>
            <c:order val="2"/>
          </c:trendline>
          <c:xVal>
            <c:numRef>
              <c:f>Feuil1!$D$23:$H$23</c:f>
              <c:numCache>
                <c:formatCode>0.00</c:formatCode>
                <c:ptCount val="5"/>
                <c:pt idx="0">
                  <c:v>14.319852358495552</c:v>
                </c:pt>
                <c:pt idx="1">
                  <c:v>16.326488458956792</c:v>
                </c:pt>
                <c:pt idx="2">
                  <c:v>18.116959064327531</c:v>
                </c:pt>
                <c:pt idx="3">
                  <c:v>20.154738878143082</c:v>
                </c:pt>
                <c:pt idx="4">
                  <c:v>22.984094875456087</c:v>
                </c:pt>
              </c:numCache>
            </c:numRef>
          </c:xVal>
          <c:yVal>
            <c:numRef>
              <c:f>Feuil1!$D$10:$H$10</c:f>
              <c:numCache>
                <c:formatCode>0.00</c:formatCode>
                <c:ptCount val="5"/>
                <c:pt idx="0">
                  <c:v>1.4861551605067174</c:v>
                </c:pt>
                <c:pt idx="1">
                  <c:v>1.5384449063379659</c:v>
                </c:pt>
                <c:pt idx="2">
                  <c:v>1.6017543504319438</c:v>
                </c:pt>
                <c:pt idx="3">
                  <c:v>1.5720273029256819</c:v>
                </c:pt>
                <c:pt idx="4">
                  <c:v>1.5528642416747738</c:v>
                </c:pt>
              </c:numCache>
            </c:numRef>
          </c:yVal>
        </c:ser>
        <c:ser>
          <c:idx val="1"/>
          <c:order val="1"/>
          <c:tx>
            <c:v>Essai 2</c:v>
          </c:tx>
          <c:spPr>
            <a:ln w="28575">
              <a:noFill/>
            </a:ln>
          </c:spPr>
          <c:dPt>
            <c:idx val="3"/>
            <c:marker>
              <c:spPr>
                <a:ln w="9525"/>
              </c:spPr>
            </c:marker>
          </c:dPt>
          <c:trendline>
            <c:spPr>
              <a:ln w="22225">
                <a:solidFill>
                  <a:schemeClr val="accent2">
                    <a:lumMod val="75000"/>
                  </a:schemeClr>
                </a:solidFill>
              </a:ln>
            </c:spPr>
            <c:trendlineType val="poly"/>
            <c:order val="2"/>
          </c:trendline>
          <c:xVal>
            <c:numRef>
              <c:f>Feuil2!$D$22:$H$22</c:f>
              <c:numCache>
                <c:formatCode>0.00</c:formatCode>
                <c:ptCount val="5"/>
                <c:pt idx="0">
                  <c:v>13.906433607520572</c:v>
                </c:pt>
                <c:pt idx="1">
                  <c:v>16.112095019924151</c:v>
                </c:pt>
                <c:pt idx="2">
                  <c:v>17.937630637859471</c:v>
                </c:pt>
                <c:pt idx="3">
                  <c:v>20.763358778625886</c:v>
                </c:pt>
                <c:pt idx="4">
                  <c:v>22.965692755155619</c:v>
                </c:pt>
              </c:numCache>
            </c:numRef>
          </c:xVal>
          <c:yVal>
            <c:numRef>
              <c:f>Feuil2!$D$9:$H$9</c:f>
              <c:numCache>
                <c:formatCode>0.00</c:formatCode>
                <c:ptCount val="5"/>
                <c:pt idx="0">
                  <c:v>1.4549266586418987</c:v>
                </c:pt>
                <c:pt idx="1">
                  <c:v>1.5709045553678718</c:v>
                </c:pt>
                <c:pt idx="2">
                  <c:v>1.5995997902820838</c:v>
                </c:pt>
                <c:pt idx="3">
                  <c:v>1.5890670317045961</c:v>
                </c:pt>
                <c:pt idx="4">
                  <c:v>1.5624193548748331</c:v>
                </c:pt>
              </c:numCache>
            </c:numRef>
          </c:yVal>
        </c:ser>
        <c:ser>
          <c:idx val="2"/>
          <c:order val="2"/>
          <c:tx>
            <c:v>Essai3</c:v>
          </c:tx>
          <c:spPr>
            <a:ln w="28575">
              <a:noFill/>
            </a:ln>
          </c:spPr>
          <c:trendline>
            <c:spPr>
              <a:ln w="25400" cmpd="sng">
                <a:solidFill>
                  <a:schemeClr val="accent3">
                    <a:lumMod val="75000"/>
                  </a:schemeClr>
                </a:solidFill>
              </a:ln>
            </c:spPr>
            <c:trendlineType val="poly"/>
            <c:order val="2"/>
          </c:trendline>
          <c:xVal>
            <c:numRef>
              <c:f>Feuil3!$D$24:$H$24</c:f>
              <c:numCache>
                <c:formatCode>0.00</c:formatCode>
                <c:ptCount val="5"/>
                <c:pt idx="0">
                  <c:v>15.48429937433597</c:v>
                </c:pt>
                <c:pt idx="1">
                  <c:v>17.50143377784897</c:v>
                </c:pt>
                <c:pt idx="2">
                  <c:v>19.552190377377645</c:v>
                </c:pt>
                <c:pt idx="3">
                  <c:v>21.415686240114663</c:v>
                </c:pt>
                <c:pt idx="4">
                  <c:v>23.900087613222599</c:v>
                </c:pt>
              </c:numCache>
            </c:numRef>
          </c:xVal>
          <c:yVal>
            <c:numRef>
              <c:f>Feuil3!$D$11:$H$11</c:f>
              <c:numCache>
                <c:formatCode>0.00</c:formatCode>
                <c:ptCount val="5"/>
                <c:pt idx="0">
                  <c:v>1.5576515769172201</c:v>
                </c:pt>
                <c:pt idx="1">
                  <c:v>1.5951312514336817</c:v>
                </c:pt>
                <c:pt idx="2">
                  <c:v>1.6124461407902821</c:v>
                </c:pt>
                <c:pt idx="3">
                  <c:v>1.5918595710450141</c:v>
                </c:pt>
                <c:pt idx="4">
                  <c:v>1.5290131014695241</c:v>
                </c:pt>
              </c:numCache>
            </c:numRef>
          </c:yVal>
        </c:ser>
        <c:axId val="50752512"/>
        <c:axId val="50995968"/>
      </c:scatterChart>
      <c:valAx>
        <c:axId val="50752512"/>
        <c:scaling>
          <c:orientation val="minMax"/>
          <c:max val="26"/>
          <c:min val="12"/>
        </c:scaling>
        <c:axPos val="b"/>
        <c:majorGridlines/>
        <c:minorGridlines>
          <c:spPr>
            <a:ln>
              <a:noFill/>
            </a:ln>
          </c:spPr>
        </c:minorGridlines>
        <c:numFmt formatCode="0.00" sourceLinked="1"/>
        <c:tickLblPos val="nextTo"/>
        <c:txPr>
          <a:bodyPr/>
          <a:lstStyle/>
          <a:p>
            <a:pPr>
              <a:defRPr lang="fr-FR"/>
            </a:pPr>
            <a:endParaRPr lang="fr-FR"/>
          </a:p>
        </c:txPr>
        <c:crossAx val="50995968"/>
        <c:crosses val="autoZero"/>
        <c:crossBetween val="midCat"/>
      </c:valAx>
      <c:valAx>
        <c:axId val="50995968"/>
        <c:scaling>
          <c:orientation val="minMax"/>
          <c:min val="1.4"/>
        </c:scaling>
        <c:axPos val="l"/>
        <c:majorGridlines/>
        <c:minorGridlines>
          <c:spPr>
            <a:ln>
              <a:noFill/>
            </a:ln>
          </c:spPr>
        </c:minorGridlines>
        <c:numFmt formatCode="0.00" sourceLinked="1"/>
        <c:tickLblPos val="nextTo"/>
        <c:txPr>
          <a:bodyPr/>
          <a:lstStyle/>
          <a:p>
            <a:pPr>
              <a:defRPr lang="fr-FR"/>
            </a:pPr>
            <a:endParaRPr lang="fr-FR"/>
          </a:p>
        </c:txPr>
        <c:crossAx val="50752512"/>
        <c:crosses val="autoZero"/>
        <c:crossBetween val="midCat"/>
      </c:valAx>
    </c:plotArea>
    <c:legend>
      <c:legendPos val="r"/>
      <c:legendEntry>
        <c:idx val="3"/>
        <c:delete val="1"/>
      </c:legendEntry>
      <c:legendEntry>
        <c:idx val="4"/>
        <c:delete val="1"/>
      </c:legendEntry>
      <c:legendEntry>
        <c:idx val="5"/>
        <c:delete val="1"/>
      </c:legendEntry>
      <c:layout>
        <c:manualLayout>
          <c:xMode val="edge"/>
          <c:yMode val="edge"/>
          <c:x val="0.90695239044486531"/>
          <c:y val="0.40532492338981335"/>
          <c:w val="9.3047609555134733E-2"/>
          <c:h val="0.18934987838562092"/>
        </c:manualLayout>
      </c:layout>
      <c:txPr>
        <a:bodyPr/>
        <a:lstStyle/>
        <a:p>
          <a:pPr>
            <a:defRPr lang="fr-FR"/>
          </a:pPr>
          <a:endParaRPr lang="fr-FR"/>
        </a:p>
      </c:txPr>
    </c:legend>
    <c:plotVisOnly val="1"/>
    <c:dispBlanksAs val="gap"/>
  </c:chart>
  <c:spPr>
    <a:solidFill>
      <a:schemeClr val="bg2"/>
    </a:solidFill>
  </c:spPr>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manualLayout>
          <c:layoutTarget val="inner"/>
          <c:xMode val="edge"/>
          <c:yMode val="edge"/>
          <c:x val="0.11239324064813945"/>
          <c:y val="4.9099028201246342E-2"/>
          <c:w val="0.85263861695284626"/>
          <c:h val="0.75843696782484238"/>
        </c:manualLayout>
      </c:layout>
      <c:scatterChart>
        <c:scatterStyle val="lineMarker"/>
        <c:ser>
          <c:idx val="0"/>
          <c:order val="0"/>
          <c:tx>
            <c:strRef>
              <c:f>Feuil1!$A$8</c:f>
              <c:strCache>
                <c:ptCount val="1"/>
                <c:pt idx="0">
                  <c:v>Limite de liquidité %</c:v>
                </c:pt>
              </c:strCache>
            </c:strRef>
          </c:tx>
          <c:spPr>
            <a:ln w="12700"/>
          </c:spPr>
          <c:trendline>
            <c:trendlineType val="poly"/>
            <c:order val="2"/>
          </c:trendline>
          <c:xVal>
            <c:numRef>
              <c:f>Feuil1!$C$7:$I$7</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Feuil1!$C$8:$I$8</c:f>
              <c:numCache>
                <c:formatCode>0.00</c:formatCode>
                <c:ptCount val="7"/>
                <c:pt idx="0" formatCode="General">
                  <c:v>83.740000000000023</c:v>
                </c:pt>
                <c:pt idx="1">
                  <c:v>60.94425174654419</c:v>
                </c:pt>
                <c:pt idx="2">
                  <c:v>52.056264501436367</c:v>
                </c:pt>
                <c:pt idx="3">
                  <c:v>48.940397525359899</c:v>
                </c:pt>
                <c:pt idx="4">
                  <c:v>43.655985084028252</c:v>
                </c:pt>
                <c:pt idx="5">
                  <c:v>43.849527236013394</c:v>
                </c:pt>
                <c:pt idx="6">
                  <c:v>46.079004046149443</c:v>
                </c:pt>
              </c:numCache>
            </c:numRef>
          </c:yVal>
        </c:ser>
        <c:axId val="51019136"/>
        <c:axId val="51083904"/>
      </c:scatterChart>
      <c:valAx>
        <c:axId val="51019136"/>
        <c:scaling>
          <c:orientation val="minMax"/>
        </c:scaling>
        <c:axPos val="b"/>
        <c:title>
          <c:tx>
            <c:rich>
              <a:bodyPr/>
              <a:lstStyle/>
              <a:p>
                <a:pPr>
                  <a:defRPr/>
                </a:pPr>
                <a:r>
                  <a:rPr lang="en-US">
                    <a:latin typeface="Times New Roman" pitchFamily="18" charset="0"/>
                    <a:cs typeface="Times New Roman" pitchFamily="18" charset="0"/>
                  </a:rPr>
                  <a:t>Teneur en ciment </a:t>
                </a:r>
                <a:r>
                  <a:rPr lang="en-US"/>
                  <a:t>(%)</a:t>
                </a:r>
              </a:p>
            </c:rich>
          </c:tx>
          <c:layout>
            <c:manualLayout>
              <c:xMode val="edge"/>
              <c:yMode val="edge"/>
              <c:x val="0.36100235234459738"/>
              <c:y val="0.89497086857950914"/>
            </c:manualLayout>
          </c:layout>
        </c:title>
        <c:numFmt formatCode="0%" sourceLinked="1"/>
        <c:tickLblPos val="nextTo"/>
        <c:crossAx val="51083904"/>
        <c:crosses val="autoZero"/>
        <c:crossBetween val="midCat"/>
        <c:majorUnit val="2.0000000000000011E-2"/>
      </c:valAx>
      <c:valAx>
        <c:axId val="51083904"/>
        <c:scaling>
          <c:orientation val="minMax"/>
          <c:min val="40"/>
        </c:scaling>
        <c:axPos val="l"/>
        <c:majorGridlines/>
        <c:title>
          <c:tx>
            <c:rich>
              <a:bodyPr rot="-5400000" vert="horz"/>
              <a:lstStyle/>
              <a:p>
                <a:pPr>
                  <a:defRPr/>
                </a:pPr>
                <a:r>
                  <a:rPr lang="fr-FR" sz="1000" b="1" i="0" u="none" strike="noStrike" baseline="0" smtClean="0">
                    <a:latin typeface="Times New Roman" pitchFamily="18" charset="0"/>
                    <a:cs typeface="Times New Roman" pitchFamily="18" charset="0"/>
                  </a:rPr>
                  <a:t>Limite de liquidité  (%)</a:t>
                </a:r>
                <a:endParaRPr lang="en-US">
                  <a:latin typeface="Times New Roman" pitchFamily="18" charset="0"/>
                  <a:cs typeface="Times New Roman" pitchFamily="18" charset="0"/>
                </a:endParaRPr>
              </a:p>
            </c:rich>
          </c:tx>
          <c:layout>
            <c:manualLayout>
              <c:xMode val="edge"/>
              <c:yMode val="edge"/>
              <c:x val="1.1222514895834821E-2"/>
              <c:y val="0.20085217675963868"/>
            </c:manualLayout>
          </c:layout>
        </c:title>
        <c:numFmt formatCode="General" sourceLinked="1"/>
        <c:tickLblPos val="nextTo"/>
        <c:crossAx val="51019136"/>
        <c:crosses val="autoZero"/>
        <c:crossBetween val="midCat"/>
      </c:valAx>
    </c:plotArea>
    <c:plotVisOnly val="1"/>
    <c:dispBlanksAs val="gap"/>
  </c:chart>
  <c:spPr>
    <a:solidFill>
      <a:schemeClr val="bg2"/>
    </a:solidFill>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manualLayout>
          <c:layoutTarget val="inner"/>
          <c:xMode val="edge"/>
          <c:yMode val="edge"/>
          <c:x val="0.11239324064813945"/>
          <c:y val="4.9099028201246342E-2"/>
          <c:w val="0.85025340526530779"/>
          <c:h val="0.77047644586222286"/>
        </c:manualLayout>
      </c:layout>
      <c:scatterChart>
        <c:scatterStyle val="lineMarker"/>
        <c:ser>
          <c:idx val="1"/>
          <c:order val="0"/>
          <c:tx>
            <c:strRef>
              <c:f>Feuil1!$A$9</c:f>
              <c:strCache>
                <c:ptCount val="1"/>
                <c:pt idx="0">
                  <c:v>Limite de plasticité %</c:v>
                </c:pt>
              </c:strCache>
            </c:strRef>
          </c:tx>
          <c:spPr>
            <a:ln w="12700"/>
          </c:spPr>
          <c:trendline>
            <c:trendlineType val="poly"/>
            <c:order val="2"/>
          </c:trendline>
          <c:xVal>
            <c:numRef>
              <c:f>Feuil1!$C$7:$I$7</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Feuil1!$C$9:$I$9</c:f>
              <c:numCache>
                <c:formatCode>0.00</c:formatCode>
                <c:ptCount val="7"/>
                <c:pt idx="0" formatCode="General">
                  <c:v>32.790000000000013</c:v>
                </c:pt>
                <c:pt idx="1">
                  <c:v>26.456036274732963</c:v>
                </c:pt>
                <c:pt idx="2">
                  <c:v>29.853142340947056</c:v>
                </c:pt>
                <c:pt idx="3">
                  <c:v>32.378348903574512</c:v>
                </c:pt>
                <c:pt idx="4">
                  <c:v>28.850112183386027</c:v>
                </c:pt>
                <c:pt idx="5">
                  <c:v>31.799469924113779</c:v>
                </c:pt>
                <c:pt idx="6">
                  <c:v>33.967112633999022</c:v>
                </c:pt>
              </c:numCache>
            </c:numRef>
          </c:yVal>
        </c:ser>
        <c:axId val="51137152"/>
        <c:axId val="51151616"/>
      </c:scatterChart>
      <c:valAx>
        <c:axId val="51137152"/>
        <c:scaling>
          <c:orientation val="minMax"/>
        </c:scaling>
        <c:axPos val="b"/>
        <c:title>
          <c:tx>
            <c:rich>
              <a:bodyPr/>
              <a:lstStyle/>
              <a:p>
                <a:pPr>
                  <a:defRPr/>
                </a:pPr>
                <a:r>
                  <a:rPr lang="en-US">
                    <a:latin typeface="Times New Roman" pitchFamily="18" charset="0"/>
                    <a:cs typeface="Times New Roman" pitchFamily="18" charset="0"/>
                  </a:rPr>
                  <a:t>Teneur en ciment (%)</a:t>
                </a:r>
              </a:p>
            </c:rich>
          </c:tx>
          <c:layout>
            <c:manualLayout>
              <c:xMode val="edge"/>
              <c:yMode val="edge"/>
              <c:x val="0.37991708102676847"/>
              <c:y val="0.91141436267834941"/>
            </c:manualLayout>
          </c:layout>
        </c:title>
        <c:numFmt formatCode="0%" sourceLinked="1"/>
        <c:tickLblPos val="nextTo"/>
        <c:crossAx val="51151616"/>
        <c:crosses val="autoZero"/>
        <c:crossBetween val="midCat"/>
        <c:majorUnit val="2.0000000000000011E-2"/>
      </c:valAx>
      <c:valAx>
        <c:axId val="51151616"/>
        <c:scaling>
          <c:orientation val="minMax"/>
          <c:min val="20"/>
        </c:scaling>
        <c:axPos val="l"/>
        <c:majorGridlines/>
        <c:title>
          <c:tx>
            <c:rich>
              <a:bodyPr rot="-5400000" vert="horz"/>
              <a:lstStyle/>
              <a:p>
                <a:pPr>
                  <a:defRPr/>
                </a:pPr>
                <a:r>
                  <a:rPr lang="en-US" sz="1100" b="1" i="0" baseline="0">
                    <a:effectLst/>
                    <a:latin typeface="Times New Roman" pitchFamily="18" charset="0"/>
                    <a:cs typeface="Times New Roman" pitchFamily="18" charset="0"/>
                  </a:rPr>
                  <a:t>Limite de plasticité %</a:t>
                </a:r>
                <a:endParaRPr lang="fr-FR" sz="1100">
                  <a:effectLst/>
                  <a:latin typeface="Times New Roman" pitchFamily="18" charset="0"/>
                  <a:cs typeface="Times New Roman" pitchFamily="18" charset="0"/>
                </a:endParaRPr>
              </a:p>
            </c:rich>
          </c:tx>
          <c:layout/>
        </c:title>
        <c:numFmt formatCode="General" sourceLinked="1"/>
        <c:tickLblPos val="nextTo"/>
        <c:crossAx val="51137152"/>
        <c:crosses val="autoZero"/>
        <c:crossBetween val="midCat"/>
      </c:valAx>
    </c:plotArea>
    <c:plotVisOnly val="1"/>
    <c:dispBlanksAs val="gap"/>
  </c:chart>
  <c:spPr>
    <a:solidFill>
      <a:schemeClr val="bg2"/>
    </a:solidFill>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fr-FR"/>
  <c:chart>
    <c:autoTitleDeleted val="1"/>
    <c:plotArea>
      <c:layout>
        <c:manualLayout>
          <c:layoutTarget val="inner"/>
          <c:xMode val="edge"/>
          <c:yMode val="edge"/>
          <c:x val="0.11239324064813945"/>
          <c:y val="4.9099028201246342E-2"/>
          <c:w val="0.85267542809385144"/>
          <c:h val="0.75401414606455963"/>
        </c:manualLayout>
      </c:layout>
      <c:scatterChart>
        <c:scatterStyle val="lineMarker"/>
        <c:ser>
          <c:idx val="2"/>
          <c:order val="0"/>
          <c:tx>
            <c:strRef>
              <c:f>Feuil1!$A$10</c:f>
              <c:strCache>
                <c:ptCount val="1"/>
                <c:pt idx="0">
                  <c:v>Indice de plasticité</c:v>
                </c:pt>
              </c:strCache>
            </c:strRef>
          </c:tx>
          <c:spPr>
            <a:ln w="12700"/>
          </c:spPr>
          <c:trendline>
            <c:trendlineType val="poly"/>
            <c:order val="2"/>
          </c:trendline>
          <c:xVal>
            <c:numRef>
              <c:f>Feuil1!$C$7:$I$7</c:f>
              <c:numCache>
                <c:formatCode>0%</c:formatCode>
                <c:ptCount val="7"/>
                <c:pt idx="0">
                  <c:v>0</c:v>
                </c:pt>
                <c:pt idx="1">
                  <c:v>2.0000000000000011E-2</c:v>
                </c:pt>
                <c:pt idx="2">
                  <c:v>4.0000000000000022E-2</c:v>
                </c:pt>
                <c:pt idx="3">
                  <c:v>6.0000000000000032E-2</c:v>
                </c:pt>
                <c:pt idx="4">
                  <c:v>8.0000000000000043E-2</c:v>
                </c:pt>
                <c:pt idx="5">
                  <c:v>0.1</c:v>
                </c:pt>
                <c:pt idx="6">
                  <c:v>0.12000000000000002</c:v>
                </c:pt>
              </c:numCache>
            </c:numRef>
          </c:xVal>
          <c:yVal>
            <c:numRef>
              <c:f>Feuil1!$C$10:$I$10</c:f>
              <c:numCache>
                <c:formatCode>0.00</c:formatCode>
                <c:ptCount val="7"/>
                <c:pt idx="0" formatCode="General">
                  <c:v>50.949999999999996</c:v>
                </c:pt>
                <c:pt idx="1">
                  <c:v>34.488215471810996</c:v>
                </c:pt>
                <c:pt idx="2">
                  <c:v>22.203122160489659</c:v>
                </c:pt>
                <c:pt idx="3">
                  <c:v>16.562048621785301</c:v>
                </c:pt>
                <c:pt idx="4">
                  <c:v>14.805872900642226</c:v>
                </c:pt>
                <c:pt idx="5">
                  <c:v>12.050057311899756</c:v>
                </c:pt>
                <c:pt idx="6">
                  <c:v>12.111891412150529</c:v>
                </c:pt>
              </c:numCache>
            </c:numRef>
          </c:yVal>
        </c:ser>
        <c:axId val="51180288"/>
        <c:axId val="51182208"/>
      </c:scatterChart>
      <c:valAx>
        <c:axId val="51180288"/>
        <c:scaling>
          <c:orientation val="minMax"/>
        </c:scaling>
        <c:axPos val="b"/>
        <c:title>
          <c:tx>
            <c:rich>
              <a:bodyPr/>
              <a:lstStyle/>
              <a:p>
                <a:pPr>
                  <a:defRPr/>
                </a:pPr>
                <a:r>
                  <a:rPr lang="en-US">
                    <a:latin typeface="Times New Roman" pitchFamily="18" charset="0"/>
                    <a:cs typeface="Times New Roman" pitchFamily="18" charset="0"/>
                  </a:rPr>
                  <a:t>Teneur en ciment (%)</a:t>
                </a:r>
              </a:p>
            </c:rich>
          </c:tx>
          <c:layout/>
        </c:title>
        <c:numFmt formatCode="0%" sourceLinked="1"/>
        <c:tickLblPos val="nextTo"/>
        <c:crossAx val="51182208"/>
        <c:crosses val="autoZero"/>
        <c:crossBetween val="midCat"/>
        <c:majorUnit val="2.0000000000000011E-2"/>
      </c:valAx>
      <c:valAx>
        <c:axId val="51182208"/>
        <c:scaling>
          <c:orientation val="minMax"/>
          <c:min val="10"/>
        </c:scaling>
        <c:axPos val="l"/>
        <c:majorGridlines/>
        <c:title>
          <c:tx>
            <c:rich>
              <a:bodyPr rot="-5400000" vert="horz"/>
              <a:lstStyle/>
              <a:p>
                <a:pPr>
                  <a:defRPr/>
                </a:pPr>
                <a:r>
                  <a:rPr lang="fr-FR" sz="1000" b="1" i="0" u="none" strike="noStrike" baseline="0" smtClean="0">
                    <a:latin typeface="Times New Roman" pitchFamily="18" charset="0"/>
                    <a:cs typeface="Times New Roman" pitchFamily="18" charset="0"/>
                  </a:rPr>
                  <a:t>Indice de plasticité </a:t>
                </a:r>
                <a:endParaRPr lang="en-US">
                  <a:latin typeface="Times New Roman" pitchFamily="18" charset="0"/>
                  <a:cs typeface="Times New Roman" pitchFamily="18" charset="0"/>
                </a:endParaRPr>
              </a:p>
            </c:rich>
          </c:tx>
          <c:layout/>
        </c:title>
        <c:numFmt formatCode="General" sourceLinked="1"/>
        <c:tickLblPos val="nextTo"/>
        <c:crossAx val="51180288"/>
        <c:crosses val="autoZero"/>
        <c:crossBetween val="midCat"/>
      </c:valAx>
    </c:plotArea>
    <c:plotVisOnly val="1"/>
    <c:dispBlanksAs val="gap"/>
  </c:chart>
  <c:spPr>
    <a:solidFill>
      <a:schemeClr val="bg2"/>
    </a:solidFill>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fr-FR"/>
  <c:chart>
    <c:plotArea>
      <c:layout>
        <c:manualLayout>
          <c:layoutTarget val="inner"/>
          <c:xMode val="edge"/>
          <c:yMode val="edge"/>
          <c:x val="0.118973528308961"/>
          <c:y val="5.5320584926884367E-2"/>
          <c:w val="0.81381327334083364"/>
          <c:h val="0.72446092296715336"/>
        </c:manualLayout>
      </c:layout>
      <c:scatterChart>
        <c:scatterStyle val="smoothMarker"/>
        <c:ser>
          <c:idx val="0"/>
          <c:order val="0"/>
          <c:spPr>
            <a:ln>
              <a:solidFill>
                <a:schemeClr val="accent1"/>
              </a:solidFill>
            </a:ln>
          </c:spPr>
          <c:xVal>
            <c:numRef>
              <c:f>Feuil1!$A$5:$A$11</c:f>
              <c:numCache>
                <c:formatCode>General</c:formatCode>
                <c:ptCount val="7"/>
                <c:pt idx="0">
                  <c:v>0</c:v>
                </c:pt>
                <c:pt idx="1">
                  <c:v>2</c:v>
                </c:pt>
                <c:pt idx="2">
                  <c:v>4</c:v>
                </c:pt>
                <c:pt idx="3">
                  <c:v>6</c:v>
                </c:pt>
                <c:pt idx="4">
                  <c:v>8</c:v>
                </c:pt>
                <c:pt idx="5">
                  <c:v>10</c:v>
                </c:pt>
                <c:pt idx="6">
                  <c:v>12</c:v>
                </c:pt>
              </c:numCache>
            </c:numRef>
          </c:xVal>
          <c:yVal>
            <c:numRef>
              <c:f>Feuil1!$D$5:$D$11</c:f>
              <c:numCache>
                <c:formatCode>0.00</c:formatCode>
                <c:ptCount val="7"/>
                <c:pt idx="0" formatCode="General">
                  <c:v>8.31</c:v>
                </c:pt>
                <c:pt idx="1">
                  <c:v>5.0666666666666664</c:v>
                </c:pt>
                <c:pt idx="2">
                  <c:v>4.5666666666666664</c:v>
                </c:pt>
                <c:pt idx="3">
                  <c:v>4</c:v>
                </c:pt>
                <c:pt idx="4">
                  <c:v>3.7666666666666671</c:v>
                </c:pt>
                <c:pt idx="5">
                  <c:v>3.4666666666666668</c:v>
                </c:pt>
                <c:pt idx="6">
                  <c:v>2.5</c:v>
                </c:pt>
              </c:numCache>
            </c:numRef>
          </c:yVal>
          <c:smooth val="1"/>
        </c:ser>
        <c:axId val="51207168"/>
        <c:axId val="51221248"/>
      </c:scatterChart>
      <c:valAx>
        <c:axId val="51207168"/>
        <c:scaling>
          <c:orientation val="minMax"/>
        </c:scaling>
        <c:axPos val="b"/>
        <c:majorGridlines/>
        <c:numFmt formatCode="General" sourceLinked="1"/>
        <c:tickLblPos val="nextTo"/>
        <c:txPr>
          <a:bodyPr rot="0" vert="horz"/>
          <a:lstStyle/>
          <a:p>
            <a:pPr>
              <a:defRPr sz="1000" b="0" i="0" u="none" strike="noStrike" baseline="0">
                <a:solidFill>
                  <a:srgbClr val="000000"/>
                </a:solidFill>
                <a:latin typeface="Calibri"/>
                <a:ea typeface="Calibri"/>
                <a:cs typeface="Calibri"/>
              </a:defRPr>
            </a:pPr>
            <a:endParaRPr lang="fr-FR"/>
          </a:p>
        </c:txPr>
        <c:crossAx val="51221248"/>
        <c:crosses val="autoZero"/>
        <c:crossBetween val="midCat"/>
      </c:valAx>
      <c:valAx>
        <c:axId val="51221248"/>
        <c:scaling>
          <c:orientation val="minMax"/>
        </c:scaling>
        <c:axPos val="l"/>
        <c:majorGridlines/>
        <c:numFmt formatCode="General" sourceLinked="1"/>
        <c:tickLblPos val="nextTo"/>
        <c:crossAx val="51207168"/>
        <c:crosses val="autoZero"/>
        <c:crossBetween val="midCat"/>
      </c:valAx>
    </c:plotArea>
    <c:plotVisOnly val="1"/>
    <c:dispBlanksAs val="gap"/>
  </c:chart>
  <c:externalData r:id="rId1"/>
  <c:userShapes r:id="rId2"/>
</c:chartSpace>
</file>

<file path=word/drawings/_rels/drawing2.xml.rels><?xml version="1.0" encoding="UTF-8" standalone="yes"?>
<Relationships xmlns="http://schemas.openxmlformats.org/package/2006/relationships"><Relationship Id="rId1" Type="http://schemas.openxmlformats.org/officeDocument/2006/relationships/image" Target="../media/image3.png"/></Relationships>
</file>

<file path=word/drawings/drawing1.xml><?xml version="1.0" encoding="utf-8"?>
<c:userShapes xmlns:c="http://schemas.openxmlformats.org/drawingml/2006/chart">
  <cdr:relSizeAnchor xmlns:cdr="http://schemas.openxmlformats.org/drawingml/2006/chartDrawing">
    <cdr:from>
      <cdr:x>0.21298</cdr:x>
      <cdr:y>0.72772</cdr:y>
    </cdr:from>
    <cdr:to>
      <cdr:x>0.50507</cdr:x>
      <cdr:y>0.79703</cdr:y>
    </cdr:to>
    <cdr:sp macro="" textlink="">
      <cdr:nvSpPr>
        <cdr:cNvPr id="2" name="ZoneTexte 1"/>
        <cdr:cNvSpPr txBox="1"/>
      </cdr:nvSpPr>
      <cdr:spPr>
        <a:xfrm xmlns:a="http://schemas.openxmlformats.org/drawingml/2006/main">
          <a:off x="2000250" y="2800350"/>
          <a:ext cx="2743200" cy="266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fr-FR" sz="1100"/>
        </a:p>
      </cdr:txBody>
    </cdr:sp>
  </cdr:relSizeAnchor>
  <cdr:relSizeAnchor xmlns:cdr="http://schemas.openxmlformats.org/drawingml/2006/chartDrawing">
    <cdr:from>
      <cdr:x>0.66694</cdr:x>
      <cdr:y>0.82387</cdr:y>
    </cdr:from>
    <cdr:to>
      <cdr:x>0.78053</cdr:x>
      <cdr:y>0.91917</cdr:y>
    </cdr:to>
    <cdr:sp macro="" textlink="">
      <cdr:nvSpPr>
        <cdr:cNvPr id="3" name="ZoneTexte 2"/>
        <cdr:cNvSpPr txBox="1"/>
      </cdr:nvSpPr>
      <cdr:spPr>
        <a:xfrm xmlns:a="http://schemas.openxmlformats.org/drawingml/2006/main">
          <a:off x="3961486" y="3022270"/>
          <a:ext cx="674701" cy="34959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FR" sz="1100">
              <a:effectLst/>
              <a:latin typeface="Times New Roman" pitchFamily="18" charset="0"/>
              <a:ea typeface="+mn-ea"/>
              <a:cs typeface="Times New Roman" pitchFamily="18" charset="0"/>
            </a:rPr>
            <a:t>avant pilonnage  </a:t>
          </a:r>
          <a:endParaRPr lang="fr-FR" sz="1100">
            <a:latin typeface="Times New Roman" pitchFamily="18" charset="0"/>
            <a:cs typeface="Times New Roman" pitchFamily="18" charset="0"/>
          </a:endParaRPr>
        </a:p>
      </cdr:txBody>
    </cdr:sp>
  </cdr:relSizeAnchor>
  <cdr:relSizeAnchor xmlns:cdr="http://schemas.openxmlformats.org/drawingml/2006/chartDrawing">
    <cdr:from>
      <cdr:x>0.22686</cdr:x>
      <cdr:y>0.82505</cdr:y>
    </cdr:from>
    <cdr:to>
      <cdr:x>0.35059</cdr:x>
      <cdr:y>0.92436</cdr:y>
    </cdr:to>
    <cdr:sp macro="" textlink="">
      <cdr:nvSpPr>
        <cdr:cNvPr id="6" name="ZoneTexte 5"/>
        <cdr:cNvSpPr txBox="1"/>
      </cdr:nvSpPr>
      <cdr:spPr>
        <a:xfrm xmlns:a="http://schemas.openxmlformats.org/drawingml/2006/main">
          <a:off x="1347475" y="3026592"/>
          <a:ext cx="734930" cy="36430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FR" sz="1100" i="0">
              <a:effectLst/>
              <a:latin typeface="+mn-lt"/>
              <a:ea typeface="+mn-ea"/>
              <a:cs typeface="+mn-cs"/>
            </a:rPr>
            <a:t>après pilonnage</a:t>
          </a:r>
          <a:endParaRPr lang="fr-FR" sz="1100"/>
        </a:p>
      </cdr:txBody>
    </cdr:sp>
  </cdr:relSizeAnchor>
  <cdr:relSizeAnchor xmlns:cdr="http://schemas.openxmlformats.org/drawingml/2006/chartDrawing">
    <cdr:from>
      <cdr:x>0.0792</cdr:x>
      <cdr:y>0.8319</cdr:y>
    </cdr:from>
    <cdr:to>
      <cdr:x>0.51429</cdr:x>
      <cdr:y>0.83685</cdr:y>
    </cdr:to>
    <cdr:cxnSp macro="">
      <cdr:nvCxnSpPr>
        <cdr:cNvPr id="8" name="Connecteur droit avec flèche 7"/>
        <cdr:cNvCxnSpPr/>
      </cdr:nvCxnSpPr>
      <cdr:spPr>
        <a:xfrm xmlns:a="http://schemas.openxmlformats.org/drawingml/2006/main" flipV="1">
          <a:off x="470443" y="3051737"/>
          <a:ext cx="2584344" cy="18158"/>
        </a:xfrm>
        <a:prstGeom xmlns:a="http://schemas.openxmlformats.org/drawingml/2006/main" prst="straightConnector1">
          <a:avLst/>
        </a:prstGeom>
        <a:ln xmlns:a="http://schemas.openxmlformats.org/drawingml/2006/main">
          <a:headEnd type="arrow"/>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0.53304</cdr:x>
      <cdr:y>0.82942</cdr:y>
    </cdr:from>
    <cdr:to>
      <cdr:x>0.96205</cdr:x>
      <cdr:y>0.8319</cdr:y>
    </cdr:to>
    <cdr:cxnSp macro="">
      <cdr:nvCxnSpPr>
        <cdr:cNvPr id="14" name="Connecteur droit avec flèche 13"/>
        <cdr:cNvCxnSpPr/>
      </cdr:nvCxnSpPr>
      <cdr:spPr>
        <a:xfrm xmlns:a="http://schemas.openxmlformats.org/drawingml/2006/main">
          <a:off x="3166167" y="3042639"/>
          <a:ext cx="2548229" cy="9098"/>
        </a:xfrm>
        <a:prstGeom xmlns:a="http://schemas.openxmlformats.org/drawingml/2006/main" prst="straightConnector1">
          <a:avLst/>
        </a:prstGeom>
        <a:ln xmlns:a="http://schemas.openxmlformats.org/drawingml/2006/main">
          <a:headEnd type="arrow"/>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0.21298</cdr:x>
      <cdr:y>0.72772</cdr:y>
    </cdr:from>
    <cdr:to>
      <cdr:x>0.50507</cdr:x>
      <cdr:y>0.79703</cdr:y>
    </cdr:to>
    <cdr:sp macro="" textlink="">
      <cdr:nvSpPr>
        <cdr:cNvPr id="2" name="ZoneTexte 1"/>
        <cdr:cNvSpPr txBox="1"/>
      </cdr:nvSpPr>
      <cdr:spPr>
        <a:xfrm xmlns:a="http://schemas.openxmlformats.org/drawingml/2006/main">
          <a:off x="2000250" y="2800350"/>
          <a:ext cx="2743200" cy="2667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fr-FR" sz="1100"/>
        </a:p>
      </cdr:txBody>
    </cdr:sp>
  </cdr:relSizeAnchor>
  <cdr:relSizeAnchor xmlns:cdr="http://schemas.openxmlformats.org/drawingml/2006/chartDrawing">
    <cdr:from>
      <cdr:x>0.57812</cdr:x>
      <cdr:y>0.81039</cdr:y>
    </cdr:from>
    <cdr:to>
      <cdr:x>0.79656</cdr:x>
      <cdr:y>0.87013</cdr:y>
    </cdr:to>
    <cdr:sp macro="" textlink="">
      <cdr:nvSpPr>
        <cdr:cNvPr id="3" name="ZoneTexte 2"/>
        <cdr:cNvSpPr txBox="1"/>
      </cdr:nvSpPr>
      <cdr:spPr>
        <a:xfrm xmlns:a="http://schemas.openxmlformats.org/drawingml/2006/main">
          <a:off x="3430636" y="2971799"/>
          <a:ext cx="1296240" cy="2190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FR" sz="1100" i="0">
              <a:effectLst/>
              <a:latin typeface="+mn-lt"/>
              <a:ea typeface="+mn-ea"/>
              <a:cs typeface="+mn-cs"/>
            </a:rPr>
            <a:t>avant le </a:t>
          </a:r>
          <a:r>
            <a:rPr lang="fr-FR" sz="1100" b="0" i="0" baseline="0">
              <a:effectLst/>
              <a:latin typeface="Cambria Math"/>
              <a:ea typeface="+mn-ea"/>
              <a:cs typeface="+mn-cs"/>
            </a:rPr>
            <a:t>1</a:t>
          </a:r>
          <a:r>
            <a:rPr lang="fr-FR" sz="1100" i="0" baseline="30000">
              <a:effectLst/>
              <a:latin typeface="+mn-lt"/>
              <a:ea typeface="+mn-ea"/>
              <a:cs typeface="+mn-cs"/>
            </a:rPr>
            <a:t>er</a:t>
          </a:r>
          <a:r>
            <a:rPr lang="fr-FR" sz="1100" i="0">
              <a:effectLst/>
              <a:latin typeface="+mn-lt"/>
              <a:ea typeface="+mn-ea"/>
              <a:cs typeface="+mn-cs"/>
            </a:rPr>
            <a:t> cycle d'imbibition−séchage</a:t>
          </a:r>
          <a:endParaRPr lang="fr-FR" sz="1100">
            <a:latin typeface="Times New Roman" pitchFamily="18" charset="0"/>
            <a:cs typeface="Times New Roman" pitchFamily="18" charset="0"/>
          </a:endParaRPr>
        </a:p>
      </cdr:txBody>
    </cdr:sp>
  </cdr:relSizeAnchor>
  <cdr:relSizeAnchor xmlns:cdr="http://schemas.openxmlformats.org/drawingml/2006/chartDrawing">
    <cdr:from>
      <cdr:x>0.09441</cdr:x>
      <cdr:y>0.81558</cdr:y>
    </cdr:from>
    <cdr:to>
      <cdr:x>0.32008</cdr:x>
      <cdr:y>0.8987</cdr:y>
    </cdr:to>
    <cdr:sp macro="" textlink="">
      <cdr:nvSpPr>
        <cdr:cNvPr id="6" name="ZoneTexte 5"/>
        <cdr:cNvSpPr txBox="1"/>
      </cdr:nvSpPr>
      <cdr:spPr>
        <a:xfrm xmlns:a="http://schemas.openxmlformats.org/drawingml/2006/main">
          <a:off x="560247" y="2990850"/>
          <a:ext cx="1339143" cy="3048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FR" sz="1100" i="0">
              <a:effectLst/>
              <a:latin typeface="Cambria Math"/>
              <a:ea typeface="+mn-ea"/>
              <a:cs typeface="+mn-cs"/>
            </a:rPr>
            <a:t>après</a:t>
          </a:r>
          <a:r>
            <a:rPr lang="fr-FR" sz="1100" b="0" i="0">
              <a:effectLst/>
              <a:latin typeface="Cambria Math"/>
              <a:ea typeface="+mn-ea"/>
              <a:cs typeface="+mn-cs"/>
            </a:rPr>
            <a:t> le  </a:t>
          </a:r>
          <a:r>
            <a:rPr lang="fr-FR" sz="1100" i="0">
              <a:effectLst/>
              <a:latin typeface="+mn-lt"/>
              <a:ea typeface="+mn-ea"/>
              <a:cs typeface="+mn-cs"/>
            </a:rPr>
            <a:t> </a:t>
          </a:r>
          <a:r>
            <a:rPr lang="fr-FR" sz="1100" b="0" i="0" strike="sngStrike" baseline="0">
              <a:effectLst/>
              <a:latin typeface="Cambria Math"/>
              <a:ea typeface="+mn-ea"/>
              <a:cs typeface="+mn-cs"/>
            </a:rPr>
            <a:t>4</a:t>
          </a:r>
          <a:r>
            <a:rPr lang="fr-FR" sz="1100" b="0" i="0" strike="sngStrike" baseline="30000">
              <a:effectLst/>
              <a:latin typeface="+mn-lt"/>
              <a:ea typeface="+mn-ea"/>
              <a:cs typeface="+mn-cs"/>
            </a:rPr>
            <a:t>é</a:t>
          </a:r>
          <a:r>
            <a:rPr lang="fr-FR" sz="1100" b="0" i="0" baseline="30000">
              <a:effectLst/>
              <a:latin typeface="+mn-lt"/>
              <a:ea typeface="+mn-ea"/>
              <a:cs typeface="+mn-cs"/>
            </a:rPr>
            <a:t>me</a:t>
          </a:r>
          <a:r>
            <a:rPr lang="fr-FR" sz="1100" b="0" i="0" baseline="0">
              <a:effectLst/>
              <a:latin typeface="+mn-lt"/>
              <a:ea typeface="+mn-ea"/>
              <a:cs typeface="+mn-cs"/>
            </a:rPr>
            <a:t> </a:t>
          </a:r>
          <a:r>
            <a:rPr lang="fr-FR" sz="1100" i="0">
              <a:effectLst/>
              <a:latin typeface="+mn-lt"/>
              <a:ea typeface="+mn-ea"/>
              <a:cs typeface="+mn-cs"/>
            </a:rPr>
            <a:t> cycle d'imbibition−séchage</a:t>
          </a:r>
          <a:endParaRPr lang="fr-FR" sz="1100"/>
        </a:p>
      </cdr:txBody>
    </cdr:sp>
  </cdr:relSizeAnchor>
  <cdr:relSizeAnchor xmlns:cdr="http://schemas.openxmlformats.org/drawingml/2006/chartDrawing">
    <cdr:from>
      <cdr:x>0.07919</cdr:x>
      <cdr:y>0.80079</cdr:y>
    </cdr:from>
    <cdr:to>
      <cdr:x>0.51428</cdr:x>
      <cdr:y>0.80574</cdr:y>
    </cdr:to>
    <cdr:cxnSp macro="">
      <cdr:nvCxnSpPr>
        <cdr:cNvPr id="8" name="Connecteur droit avec flèche 7"/>
        <cdr:cNvCxnSpPr/>
      </cdr:nvCxnSpPr>
      <cdr:spPr>
        <a:xfrm xmlns:a="http://schemas.openxmlformats.org/drawingml/2006/main" flipV="1">
          <a:off x="469945" y="2936588"/>
          <a:ext cx="2581857" cy="18152"/>
        </a:xfrm>
        <a:prstGeom xmlns:a="http://schemas.openxmlformats.org/drawingml/2006/main" prst="straightConnector1">
          <a:avLst/>
        </a:prstGeom>
        <a:ln xmlns:a="http://schemas.openxmlformats.org/drawingml/2006/main">
          <a:headEnd type="arrow"/>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0.52926</cdr:x>
      <cdr:y>0.8035</cdr:y>
    </cdr:from>
    <cdr:to>
      <cdr:x>0.95827</cdr:x>
      <cdr:y>0.80598</cdr:y>
    </cdr:to>
    <cdr:cxnSp macro="">
      <cdr:nvCxnSpPr>
        <cdr:cNvPr id="14" name="Connecteur droit avec flèche 13"/>
        <cdr:cNvCxnSpPr/>
      </cdr:nvCxnSpPr>
      <cdr:spPr>
        <a:xfrm xmlns:a="http://schemas.openxmlformats.org/drawingml/2006/main">
          <a:off x="3140648" y="2946544"/>
          <a:ext cx="2545777" cy="9094"/>
        </a:xfrm>
        <a:prstGeom xmlns:a="http://schemas.openxmlformats.org/drawingml/2006/main" prst="straightConnector1">
          <a:avLst/>
        </a:prstGeom>
        <a:ln xmlns:a="http://schemas.openxmlformats.org/drawingml/2006/main">
          <a:headEnd type="arrow"/>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0.59882</cdr:x>
      <cdr:y>0.90941</cdr:y>
    </cdr:from>
    <cdr:to>
      <cdr:x>1</cdr:x>
      <cdr:y>0.97059</cdr:y>
    </cdr:to>
    <cdr:pic>
      <cdr:nvPicPr>
        <cdr:cNvPr id="7" name="Image 6"/>
        <cdr:cNvPicPr/>
      </cdr:nvPicPr>
      <cdr:blipFill>
        <a:blip xmlns:a="http://schemas.openxmlformats.org/drawingml/2006/main" xmlns:r="http://schemas.openxmlformats.org/officeDocument/2006/relationships" r:embed="rId1">
          <a:extLst>
            <a:ext uri="{28A0092B-C50C-407E-A947-70E740481C1C}">
              <a14:useLocalDpi xmlns="" xmlns:a14="http://schemas.microsoft.com/office/drawing/2010/main" val="0"/>
            </a:ext>
          </a:extLst>
        </a:blip>
        <a:srcRect xmlns:a="http://schemas.openxmlformats.org/drawingml/2006/main"/>
        <a:stretch xmlns:a="http://schemas.openxmlformats.org/drawingml/2006/main">
          <a:fillRect/>
        </a:stretch>
      </cdr:blipFill>
      <cdr:spPr bwMode="auto">
        <a:xfrm xmlns:a="http://schemas.openxmlformats.org/drawingml/2006/main">
          <a:off x="3553460" y="2945130"/>
          <a:ext cx="2380615" cy="198120"/>
        </a:xfrm>
        <a:prstGeom xmlns:a="http://schemas.openxmlformats.org/drawingml/2006/main" prst="rect">
          <a:avLst/>
        </a:prstGeom>
        <a:noFill xmlns:a="http://schemas.openxmlformats.org/drawingml/2006/main"/>
        <a:ln xmlns:a="http://schemas.openxmlformats.org/drawingml/2006/main">
          <a:noFill/>
        </a:ln>
      </cdr:spPr>
    </cdr:pic>
  </cdr:relSizeAnchor>
</c:userShapes>
</file>

<file path=word/drawings/drawing3.xml><?xml version="1.0" encoding="utf-8"?>
<c:userShapes xmlns:c="http://schemas.openxmlformats.org/drawingml/2006/chart">
  <cdr:relSizeAnchor xmlns:cdr="http://schemas.openxmlformats.org/drawingml/2006/chartDrawing">
    <cdr:from>
      <cdr:x>0</cdr:x>
      <cdr:y>0.25338</cdr:y>
    </cdr:from>
    <cdr:to>
      <cdr:x>0.04098</cdr:x>
      <cdr:y>0.81449</cdr:y>
    </cdr:to>
    <cdr:sp macro="" textlink="">
      <cdr:nvSpPr>
        <cdr:cNvPr id="4" name="ZoneTexte 3"/>
        <cdr:cNvSpPr txBox="1"/>
      </cdr:nvSpPr>
      <cdr:spPr>
        <a:xfrm xmlns:a="http://schemas.openxmlformats.org/drawingml/2006/main" rot="16200000">
          <a:off x="-1802342" y="1819407"/>
          <a:ext cx="2041627" cy="24669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FR" sz="1200" b="0">
              <a:latin typeface="Times New Roman" pitchFamily="18" charset="0"/>
              <a:cs typeface="Times New Roman" pitchFamily="18" charset="0"/>
            </a:rPr>
            <a:t>masse  volumique  seche </a:t>
          </a:r>
          <a:r>
            <a:rPr lang="fr-FR" sz="1100">
              <a:effectLst/>
              <a:latin typeface="+mn-lt"/>
              <a:ea typeface="+mn-ea"/>
              <a:cs typeface="+mn-cs"/>
            </a:rPr>
            <a:t>γ</a:t>
          </a:r>
          <a:r>
            <a:rPr lang="fr-FR" sz="1100" baseline="-25000">
              <a:effectLst/>
              <a:latin typeface="+mn-lt"/>
              <a:ea typeface="+mn-ea"/>
              <a:cs typeface="+mn-cs"/>
            </a:rPr>
            <a:t>d </a:t>
          </a:r>
          <a:r>
            <a:rPr lang="fr-FR" sz="1100" strike="noStrike" baseline="0">
              <a:effectLst/>
              <a:latin typeface="+mn-lt"/>
              <a:ea typeface="+mn-ea"/>
              <a:cs typeface="+mn-cs"/>
            </a:rPr>
            <a:t>(g/cm</a:t>
          </a:r>
          <a:r>
            <a:rPr lang="fr-FR" sz="1100" strike="noStrike" baseline="30000">
              <a:effectLst/>
              <a:latin typeface="+mn-lt"/>
              <a:ea typeface="+mn-ea"/>
              <a:cs typeface="+mn-cs"/>
            </a:rPr>
            <a:t>2</a:t>
          </a:r>
          <a:r>
            <a:rPr lang="fr-FR" sz="1100" strike="noStrike" baseline="0">
              <a:effectLst/>
              <a:latin typeface="+mn-lt"/>
              <a:ea typeface="+mn-ea"/>
              <a:cs typeface="+mn-cs"/>
            </a:rPr>
            <a:t>)</a:t>
          </a:r>
          <a:endParaRPr lang="fr-FR" sz="1200" b="0">
            <a:latin typeface="Times New Roman" pitchFamily="18" charset="0"/>
            <a:cs typeface="Times New Roman" pitchFamily="18" charset="0"/>
          </a:endParaRPr>
        </a:p>
      </cdr:txBody>
    </cdr:sp>
  </cdr:relSizeAnchor>
  <cdr:relSizeAnchor xmlns:cdr="http://schemas.openxmlformats.org/drawingml/2006/chartDrawing">
    <cdr:from>
      <cdr:x>0.38181</cdr:x>
      <cdr:y>0.91332</cdr:y>
    </cdr:from>
    <cdr:to>
      <cdr:x>0.63313</cdr:x>
      <cdr:y>1</cdr:y>
    </cdr:to>
    <cdr:sp macro="" textlink="">
      <cdr:nvSpPr>
        <cdr:cNvPr id="6" name="ZoneTexte 1"/>
        <cdr:cNvSpPr txBox="1"/>
      </cdr:nvSpPr>
      <cdr:spPr>
        <a:xfrm xmlns:a="http://schemas.openxmlformats.org/drawingml/2006/main">
          <a:off x="2298436" y="3323160"/>
          <a:ext cx="1512896" cy="31539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fr-FR" sz="1200" b="0">
              <a:latin typeface="Times New Roman" pitchFamily="18" charset="0"/>
              <a:cs typeface="Times New Roman" pitchFamily="18" charset="0"/>
            </a:rPr>
            <a:t>Teneur en</a:t>
          </a:r>
          <a:r>
            <a:rPr lang="fr-FR" sz="1200" b="0" baseline="0">
              <a:latin typeface="Times New Roman" pitchFamily="18" charset="0"/>
              <a:cs typeface="Times New Roman" pitchFamily="18" charset="0"/>
            </a:rPr>
            <a:t> eau </a:t>
          </a:r>
          <a:r>
            <a:rPr lang="fr-FR"/>
            <a:t>w</a:t>
          </a:r>
          <a:r>
            <a:rPr lang="fr-FR" sz="1200" b="0" baseline="0">
              <a:latin typeface="Times New Roman" pitchFamily="18" charset="0"/>
              <a:cs typeface="Times New Roman" pitchFamily="18" charset="0"/>
            </a:rPr>
            <a:t> (%)</a:t>
          </a:r>
          <a:endParaRPr lang="fr-FR" sz="1200" b="0">
            <a:latin typeface="Times New Roman" pitchFamily="18" charset="0"/>
            <a:cs typeface="Times New Roman"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0.01429</cdr:x>
      <cdr:y>0.28434</cdr:y>
    </cdr:from>
    <cdr:to>
      <cdr:x>0.06952</cdr:x>
      <cdr:y>0.54808</cdr:y>
    </cdr:to>
    <cdr:sp macro="" textlink="">
      <cdr:nvSpPr>
        <cdr:cNvPr id="2" name="ZoneTexte 1"/>
        <cdr:cNvSpPr txBox="1"/>
      </cdr:nvSpPr>
      <cdr:spPr>
        <a:xfrm xmlns:a="http://schemas.openxmlformats.org/drawingml/2006/main" rot="16200000">
          <a:off x="-247649" y="1304925"/>
          <a:ext cx="914400" cy="2762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FR" sz="1100"/>
            <a:t>VBS (cm3/g)</a:t>
          </a:r>
        </a:p>
      </cdr:txBody>
    </cdr:sp>
  </cdr:relSizeAnchor>
  <cdr:relSizeAnchor xmlns:cdr="http://schemas.openxmlformats.org/drawingml/2006/chartDrawing">
    <cdr:from>
      <cdr:x>0.46476</cdr:x>
      <cdr:y>0.86813</cdr:y>
    </cdr:from>
    <cdr:to>
      <cdr:x>0.64762</cdr:x>
      <cdr:y>1</cdr:y>
    </cdr:to>
    <cdr:sp macro="" textlink="">
      <cdr:nvSpPr>
        <cdr:cNvPr id="3" name="ZoneTexte 2"/>
        <cdr:cNvSpPr txBox="1"/>
      </cdr:nvSpPr>
      <cdr:spPr>
        <a:xfrm xmlns:a="http://schemas.openxmlformats.org/drawingml/2006/main">
          <a:off x="2324100" y="3009900"/>
          <a:ext cx="914400" cy="4572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fr-FR" sz="1100"/>
        </a:p>
      </cdr:txBody>
    </cdr:sp>
  </cdr:relSizeAnchor>
  <cdr:relSizeAnchor xmlns:cdr="http://schemas.openxmlformats.org/drawingml/2006/chartDrawing">
    <cdr:from>
      <cdr:x>0.38476</cdr:x>
      <cdr:y>0.86584</cdr:y>
    </cdr:from>
    <cdr:to>
      <cdr:x>0.7581</cdr:x>
      <cdr:y>1</cdr:y>
    </cdr:to>
    <cdr:sp macro="" textlink="">
      <cdr:nvSpPr>
        <cdr:cNvPr id="4" name="ZoneTexte 3"/>
        <cdr:cNvSpPr txBox="1"/>
      </cdr:nvSpPr>
      <cdr:spPr>
        <a:xfrm xmlns:a="http://schemas.openxmlformats.org/drawingml/2006/main">
          <a:off x="1924040" y="1698904"/>
          <a:ext cx="1866934" cy="26324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FR" sz="1100"/>
            <a:t>Teneur en ciment (%)</a:t>
          </a: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0.46203</cdr:y>
    </cdr:from>
    <cdr:to>
      <cdr:x>0.05523</cdr:x>
      <cdr:y>0.72577</cdr:y>
    </cdr:to>
    <cdr:sp macro="" textlink="">
      <cdr:nvSpPr>
        <cdr:cNvPr id="2" name="ZoneTexte 1"/>
        <cdr:cNvSpPr txBox="1"/>
      </cdr:nvSpPr>
      <cdr:spPr>
        <a:xfrm xmlns:a="http://schemas.openxmlformats.org/drawingml/2006/main" rot="16200000">
          <a:off x="-1527949" y="1230868"/>
          <a:ext cx="607934" cy="27618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FR" sz="1100"/>
            <a:t>la</a:t>
          </a:r>
          <a:r>
            <a:rPr lang="fr-FR" sz="1100" baseline="0"/>
            <a:t> surface spécifique</a:t>
          </a:r>
          <a:endParaRPr lang="fr-FR" sz="1100"/>
        </a:p>
      </cdr:txBody>
    </cdr:sp>
  </cdr:relSizeAnchor>
  <cdr:relSizeAnchor xmlns:cdr="http://schemas.openxmlformats.org/drawingml/2006/chartDrawing">
    <cdr:from>
      <cdr:x>0.46476</cdr:x>
      <cdr:y>0.86813</cdr:y>
    </cdr:from>
    <cdr:to>
      <cdr:x>0.64762</cdr:x>
      <cdr:y>1</cdr:y>
    </cdr:to>
    <cdr:sp macro="" textlink="">
      <cdr:nvSpPr>
        <cdr:cNvPr id="3" name="ZoneTexte 2"/>
        <cdr:cNvSpPr txBox="1"/>
      </cdr:nvSpPr>
      <cdr:spPr>
        <a:xfrm xmlns:a="http://schemas.openxmlformats.org/drawingml/2006/main">
          <a:off x="2324100" y="3009900"/>
          <a:ext cx="914400" cy="4572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fr-FR"/>
        </a:p>
      </cdr:txBody>
    </cdr:sp>
  </cdr:relSizeAnchor>
  <cdr:relSizeAnchor xmlns:cdr="http://schemas.openxmlformats.org/drawingml/2006/chartDrawing">
    <cdr:from>
      <cdr:x>0.38476</cdr:x>
      <cdr:y>0.89011</cdr:y>
    </cdr:from>
    <cdr:to>
      <cdr:x>0.7581</cdr:x>
      <cdr:y>1</cdr:y>
    </cdr:to>
    <cdr:sp macro="" textlink="">
      <cdr:nvSpPr>
        <cdr:cNvPr id="4" name="ZoneTexte 3"/>
        <cdr:cNvSpPr txBox="1"/>
      </cdr:nvSpPr>
      <cdr:spPr>
        <a:xfrm xmlns:a="http://schemas.openxmlformats.org/drawingml/2006/main">
          <a:off x="1924040" y="2051748"/>
          <a:ext cx="1866934" cy="25330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fr-FR" sz="1100"/>
            <a:t>Porcentage de ciment (%)</a:t>
          </a:r>
        </a:p>
      </cdr:txBody>
    </cdr:sp>
  </cdr:relSizeAnchor>
</c:userShape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9BD49A-FBDA-413C-9A49-2CCD02EE3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33</Pages>
  <Words>6083</Words>
  <Characters>33457</Characters>
  <Application>Microsoft Office Word</Application>
  <DocSecurity>0</DocSecurity>
  <Lines>278</Lines>
  <Paragraphs>78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Présentation et analyse des résultats d’essais</vt:lpstr>
      <vt:lpstr/>
    </vt:vector>
  </TitlesOfParts>
  <Company/>
  <LinksUpToDate>false</LinksUpToDate>
  <CharactersWithSpaces>39462</CharactersWithSpaces>
  <SharedDoc>false</SharedDoc>
  <HLinks>
    <vt:vector size="66" baseType="variant">
      <vt:variant>
        <vt:i4>1179649</vt:i4>
      </vt:variant>
      <vt:variant>
        <vt:i4>71</vt:i4>
      </vt:variant>
      <vt:variant>
        <vt:i4>0</vt:i4>
      </vt:variant>
      <vt:variant>
        <vt:i4>5</vt:i4>
      </vt:variant>
      <vt:variant>
        <vt:lpwstr/>
      </vt:variant>
      <vt:variant>
        <vt:lpwstr>_Toc326566446</vt:lpwstr>
      </vt:variant>
      <vt:variant>
        <vt:i4>1179650</vt:i4>
      </vt:variant>
      <vt:variant>
        <vt:i4>65</vt:i4>
      </vt:variant>
      <vt:variant>
        <vt:i4>0</vt:i4>
      </vt:variant>
      <vt:variant>
        <vt:i4>5</vt:i4>
      </vt:variant>
      <vt:variant>
        <vt:lpwstr/>
      </vt:variant>
      <vt:variant>
        <vt:lpwstr>_Toc326566445</vt:lpwstr>
      </vt:variant>
      <vt:variant>
        <vt:i4>1179651</vt:i4>
      </vt:variant>
      <vt:variant>
        <vt:i4>59</vt:i4>
      </vt:variant>
      <vt:variant>
        <vt:i4>0</vt:i4>
      </vt:variant>
      <vt:variant>
        <vt:i4>5</vt:i4>
      </vt:variant>
      <vt:variant>
        <vt:lpwstr/>
      </vt:variant>
      <vt:variant>
        <vt:lpwstr>_Toc326566444</vt:lpwstr>
      </vt:variant>
      <vt:variant>
        <vt:i4>1179652</vt:i4>
      </vt:variant>
      <vt:variant>
        <vt:i4>53</vt:i4>
      </vt:variant>
      <vt:variant>
        <vt:i4>0</vt:i4>
      </vt:variant>
      <vt:variant>
        <vt:i4>5</vt:i4>
      </vt:variant>
      <vt:variant>
        <vt:lpwstr/>
      </vt:variant>
      <vt:variant>
        <vt:lpwstr>_Toc326566443</vt:lpwstr>
      </vt:variant>
      <vt:variant>
        <vt:i4>1179654</vt:i4>
      </vt:variant>
      <vt:variant>
        <vt:i4>47</vt:i4>
      </vt:variant>
      <vt:variant>
        <vt:i4>0</vt:i4>
      </vt:variant>
      <vt:variant>
        <vt:i4>5</vt:i4>
      </vt:variant>
      <vt:variant>
        <vt:lpwstr/>
      </vt:variant>
      <vt:variant>
        <vt:lpwstr>_Toc326566441</vt:lpwstr>
      </vt:variant>
      <vt:variant>
        <vt:i4>1376270</vt:i4>
      </vt:variant>
      <vt:variant>
        <vt:i4>41</vt:i4>
      </vt:variant>
      <vt:variant>
        <vt:i4>0</vt:i4>
      </vt:variant>
      <vt:variant>
        <vt:i4>5</vt:i4>
      </vt:variant>
      <vt:variant>
        <vt:lpwstr/>
      </vt:variant>
      <vt:variant>
        <vt:lpwstr>_Toc326566439</vt:lpwstr>
      </vt:variant>
      <vt:variant>
        <vt:i4>1376271</vt:i4>
      </vt:variant>
      <vt:variant>
        <vt:i4>35</vt:i4>
      </vt:variant>
      <vt:variant>
        <vt:i4>0</vt:i4>
      </vt:variant>
      <vt:variant>
        <vt:i4>5</vt:i4>
      </vt:variant>
      <vt:variant>
        <vt:lpwstr/>
      </vt:variant>
      <vt:variant>
        <vt:lpwstr>_Toc326566438</vt:lpwstr>
      </vt:variant>
      <vt:variant>
        <vt:i4>1376258</vt:i4>
      </vt:variant>
      <vt:variant>
        <vt:i4>29</vt:i4>
      </vt:variant>
      <vt:variant>
        <vt:i4>0</vt:i4>
      </vt:variant>
      <vt:variant>
        <vt:i4>5</vt:i4>
      </vt:variant>
      <vt:variant>
        <vt:lpwstr/>
      </vt:variant>
      <vt:variant>
        <vt:lpwstr>_Toc326566435</vt:lpwstr>
      </vt:variant>
      <vt:variant>
        <vt:i4>1376259</vt:i4>
      </vt:variant>
      <vt:variant>
        <vt:i4>23</vt:i4>
      </vt:variant>
      <vt:variant>
        <vt:i4>0</vt:i4>
      </vt:variant>
      <vt:variant>
        <vt:i4>5</vt:i4>
      </vt:variant>
      <vt:variant>
        <vt:lpwstr/>
      </vt:variant>
      <vt:variant>
        <vt:lpwstr>_Toc326566434</vt:lpwstr>
      </vt:variant>
      <vt:variant>
        <vt:i4>1376260</vt:i4>
      </vt:variant>
      <vt:variant>
        <vt:i4>17</vt:i4>
      </vt:variant>
      <vt:variant>
        <vt:i4>0</vt:i4>
      </vt:variant>
      <vt:variant>
        <vt:i4>5</vt:i4>
      </vt:variant>
      <vt:variant>
        <vt:lpwstr/>
      </vt:variant>
      <vt:variant>
        <vt:lpwstr>_Toc326566433</vt:lpwstr>
      </vt:variant>
      <vt:variant>
        <vt:i4>1376262</vt:i4>
      </vt:variant>
      <vt:variant>
        <vt:i4>11</vt:i4>
      </vt:variant>
      <vt:variant>
        <vt:i4>0</vt:i4>
      </vt:variant>
      <vt:variant>
        <vt:i4>5</vt:i4>
      </vt:variant>
      <vt:variant>
        <vt:lpwstr/>
      </vt:variant>
      <vt:variant>
        <vt:lpwstr>_Toc326566431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Présentation et analyse des résultats d’essais</dc:title>
  <dc:creator>BA7</dc:creator>
  <cp:lastModifiedBy>dimetri</cp:lastModifiedBy>
  <cp:revision>10</cp:revision>
  <cp:lastPrinted>2012-06-07T14:43:00Z</cp:lastPrinted>
  <dcterms:created xsi:type="dcterms:W3CDTF">2012-06-12T23:47:00Z</dcterms:created>
  <dcterms:modified xsi:type="dcterms:W3CDTF">2012-06-13T07:17:00Z</dcterms:modified>
</cp:coreProperties>
</file>